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1D" w:rsidRDefault="005A2F1D" w:rsidP="003444DF">
      <w:pPr>
        <w:jc w:val="both"/>
        <w:rPr>
          <w:color w:val="215868" w:themeColor="accent5" w:themeShade="80"/>
        </w:rPr>
      </w:pPr>
    </w:p>
    <w:p w:rsidR="005A2F1D" w:rsidRDefault="001A6A8E" w:rsidP="001A6A8E">
      <w:pPr>
        <w:jc w:val="center"/>
        <w:rPr>
          <w:color w:val="215868" w:themeColor="accent5" w:themeShade="80"/>
        </w:rPr>
      </w:pPr>
      <w:r>
        <w:rPr>
          <w:color w:val="215868" w:themeColor="accent5" w:themeShade="80"/>
        </w:rPr>
        <w:t>Projekt realizowany przez Porozumienie Łódzkie-Łódzki Związek Pracodawców Ochrony Zdrowia</w:t>
      </w:r>
    </w:p>
    <w:p w:rsidR="001A6A8E" w:rsidRDefault="001A6A8E" w:rsidP="001A6A8E">
      <w:pPr>
        <w:jc w:val="center"/>
        <w:rPr>
          <w:color w:val="215868" w:themeColor="accent5" w:themeShade="80"/>
        </w:rPr>
      </w:pPr>
      <w:r>
        <w:rPr>
          <w:color w:val="215868" w:themeColor="accent5" w:themeShade="80"/>
        </w:rPr>
        <w:t>w okresie 2017-2018 r.</w:t>
      </w:r>
    </w:p>
    <w:p w:rsidR="001A6A8E" w:rsidRPr="001A6A8E" w:rsidRDefault="001A6A8E" w:rsidP="001A6A8E">
      <w:pPr>
        <w:jc w:val="both"/>
        <w:rPr>
          <w:color w:val="215868" w:themeColor="accent5" w:themeShade="80"/>
        </w:rPr>
      </w:pPr>
      <w:r>
        <w:rPr>
          <w:color w:val="215868" w:themeColor="accent5" w:themeShade="80"/>
        </w:rPr>
        <w:t>Cel</w:t>
      </w:r>
      <w:r w:rsidR="007A6118">
        <w:rPr>
          <w:color w:val="215868" w:themeColor="accent5" w:themeShade="80"/>
        </w:rPr>
        <w:t>em</w:t>
      </w:r>
      <w:r>
        <w:rPr>
          <w:color w:val="215868" w:themeColor="accent5" w:themeShade="80"/>
        </w:rPr>
        <w:t xml:space="preserve"> projektu jest</w:t>
      </w:r>
      <w:r w:rsidRPr="001A6A8E">
        <w:rPr>
          <w:color w:val="215868" w:themeColor="accent5" w:themeShade="80"/>
        </w:rPr>
        <w:t xml:space="preserve"> podniesienie kwalifikacji zawodowych </w:t>
      </w:r>
      <w:r>
        <w:rPr>
          <w:color w:val="215868" w:themeColor="accent5" w:themeShade="80"/>
        </w:rPr>
        <w:t>wśród lekarzy</w:t>
      </w:r>
      <w:r w:rsidRPr="001A6A8E">
        <w:rPr>
          <w:color w:val="215868" w:themeColor="accent5" w:themeShade="80"/>
        </w:rPr>
        <w:t xml:space="preserve"> (</w:t>
      </w:r>
      <w:r>
        <w:rPr>
          <w:color w:val="215868" w:themeColor="accent5" w:themeShade="80"/>
        </w:rPr>
        <w:t xml:space="preserve">przy czym, </w:t>
      </w:r>
      <w:r w:rsidRPr="001A6A8E">
        <w:rPr>
          <w:color w:val="215868" w:themeColor="accent5" w:themeShade="80"/>
        </w:rPr>
        <w:t xml:space="preserve">co </w:t>
      </w:r>
      <w:r>
        <w:rPr>
          <w:color w:val="215868" w:themeColor="accent5" w:themeShade="80"/>
        </w:rPr>
        <w:t xml:space="preserve">najmniej 30% </w:t>
      </w:r>
      <w:r w:rsidR="007A6118">
        <w:rPr>
          <w:color w:val="215868" w:themeColor="accent5" w:themeShade="80"/>
        </w:rPr>
        <w:t>lekarzy</w:t>
      </w:r>
      <w:r>
        <w:rPr>
          <w:color w:val="215868" w:themeColor="accent5" w:themeShade="80"/>
        </w:rPr>
        <w:t xml:space="preserve"> POZ)</w:t>
      </w:r>
      <w:r w:rsidRPr="001A6A8E">
        <w:rPr>
          <w:color w:val="215868" w:themeColor="accent5" w:themeShade="80"/>
        </w:rPr>
        <w:t>w wieku produkcyjnym</w:t>
      </w:r>
      <w:r>
        <w:rPr>
          <w:color w:val="215868" w:themeColor="accent5" w:themeShade="80"/>
        </w:rPr>
        <w:t>,</w:t>
      </w:r>
      <w:r w:rsidRPr="001A6A8E">
        <w:rPr>
          <w:color w:val="215868" w:themeColor="accent5" w:themeShade="80"/>
        </w:rPr>
        <w:t xml:space="preserve"> zgłaszających z własnej inicjatywy chęć kształcenia formalnego,</w:t>
      </w:r>
      <w:r>
        <w:rPr>
          <w:color w:val="215868" w:themeColor="accent5" w:themeShade="80"/>
        </w:rPr>
        <w:t xml:space="preserve"> </w:t>
      </w:r>
      <w:r w:rsidRPr="001A6A8E">
        <w:rPr>
          <w:color w:val="215868" w:themeColor="accent5" w:themeShade="80"/>
        </w:rPr>
        <w:t>realizowanego w innych formach niż specjalizacje w obszarach istotnych z punktu widzenia potrzeb epidemiolo</w:t>
      </w:r>
      <w:r>
        <w:rPr>
          <w:color w:val="215868" w:themeColor="accent5" w:themeShade="80"/>
        </w:rPr>
        <w:t xml:space="preserve">giczno – demograficznych kraju. Obszar realizacji – Polska.  </w:t>
      </w:r>
    </w:p>
    <w:p w:rsidR="00F91F76" w:rsidRPr="00943DB3" w:rsidRDefault="00F91F76" w:rsidP="003444DF">
      <w:pPr>
        <w:jc w:val="both"/>
        <w:rPr>
          <w:color w:val="215868" w:themeColor="accent5" w:themeShade="80"/>
        </w:rPr>
      </w:pPr>
      <w:r w:rsidRPr="00943DB3">
        <w:rPr>
          <w:color w:val="215868" w:themeColor="accent5" w:themeShade="80"/>
        </w:rPr>
        <w:t>Kursy zapewniają nabycie umiejętności niezbędnych do prawidłowego wykonywania badań diagnos</w:t>
      </w:r>
      <w:r w:rsidR="007A6118">
        <w:rPr>
          <w:color w:val="215868" w:themeColor="accent5" w:themeShade="80"/>
        </w:rPr>
        <w:t xml:space="preserve">tycznych i prowadzenia leczenia </w:t>
      </w:r>
      <w:r w:rsidRPr="00943DB3">
        <w:rPr>
          <w:color w:val="215868" w:themeColor="accent5" w:themeShade="80"/>
        </w:rPr>
        <w:t>zgodnie z rozporządzeniami wydan</w:t>
      </w:r>
      <w:r w:rsidR="007A6118">
        <w:rPr>
          <w:color w:val="215868" w:themeColor="accent5" w:themeShade="80"/>
        </w:rPr>
        <w:t>ymi na podstawie art. 31 ustawy o świadczeniach opieki zdrowotnej finansowanych ze środków publicznych. Uczestnicy projektu</w:t>
      </w:r>
      <w:r w:rsidRPr="00943DB3">
        <w:rPr>
          <w:color w:val="215868" w:themeColor="accent5" w:themeShade="80"/>
        </w:rPr>
        <w:t xml:space="preserve"> poszer</w:t>
      </w:r>
      <w:r w:rsidR="007A6118">
        <w:rPr>
          <w:color w:val="215868" w:themeColor="accent5" w:themeShade="80"/>
        </w:rPr>
        <w:t>zą swoją wiedzę i umiejętności z zakresu</w:t>
      </w:r>
      <w:r w:rsidRPr="00943DB3">
        <w:rPr>
          <w:color w:val="215868" w:themeColor="accent5" w:themeShade="80"/>
        </w:rPr>
        <w:t>:</w:t>
      </w:r>
    </w:p>
    <w:p w:rsidR="007A6118" w:rsidRDefault="007A6118" w:rsidP="005A2F1D">
      <w:pPr>
        <w:pStyle w:val="Akapitzlist"/>
        <w:numPr>
          <w:ilvl w:val="0"/>
          <w:numId w:val="2"/>
        </w:numPr>
        <w:ind w:left="426"/>
        <w:jc w:val="both"/>
        <w:rPr>
          <w:color w:val="215868" w:themeColor="accent5" w:themeShade="80"/>
        </w:rPr>
      </w:pPr>
      <w:r w:rsidRPr="007A6118">
        <w:rPr>
          <w:color w:val="215868" w:themeColor="accent5" w:themeShade="80"/>
        </w:rPr>
        <w:t>Prawidłowej diagnostyki i leczenia astmy i POCHP,</w:t>
      </w:r>
      <w:r w:rsidR="00471567">
        <w:rPr>
          <w:color w:val="215868" w:themeColor="accent5" w:themeShade="80"/>
        </w:rPr>
        <w:t xml:space="preserve"> również</w:t>
      </w:r>
      <w:r w:rsidRPr="007A6118">
        <w:rPr>
          <w:color w:val="215868" w:themeColor="accent5" w:themeShade="80"/>
        </w:rPr>
        <w:t xml:space="preserve"> w warunkach </w:t>
      </w:r>
      <w:r>
        <w:rPr>
          <w:color w:val="215868" w:themeColor="accent5" w:themeShade="80"/>
        </w:rPr>
        <w:t>POZ, w tym prawidłowego wykonania badania spirometrycznego</w:t>
      </w:r>
    </w:p>
    <w:p w:rsidR="00F91F76" w:rsidRPr="007A6118" w:rsidRDefault="007A6118" w:rsidP="005A2F1D">
      <w:pPr>
        <w:pStyle w:val="Akapitzlist"/>
        <w:numPr>
          <w:ilvl w:val="0"/>
          <w:numId w:val="2"/>
        </w:numPr>
        <w:ind w:left="426"/>
        <w:jc w:val="both"/>
        <w:rPr>
          <w:color w:val="215868" w:themeColor="accent5" w:themeShade="80"/>
        </w:rPr>
      </w:pPr>
      <w:r>
        <w:rPr>
          <w:color w:val="215868" w:themeColor="accent5" w:themeShade="80"/>
        </w:rPr>
        <w:t>P</w:t>
      </w:r>
      <w:r w:rsidR="00F91F76" w:rsidRPr="007A6118">
        <w:rPr>
          <w:color w:val="215868" w:themeColor="accent5" w:themeShade="80"/>
        </w:rPr>
        <w:t>ostępowania w dysfunkcjach w obrębie narządu ruchu</w:t>
      </w:r>
      <w:r>
        <w:rPr>
          <w:color w:val="215868" w:themeColor="accent5" w:themeShade="80"/>
        </w:rPr>
        <w:t>. Udział w kursie</w:t>
      </w:r>
      <w:r w:rsidR="00F91F76" w:rsidRPr="007A6118">
        <w:rPr>
          <w:color w:val="215868" w:themeColor="accent5" w:themeShade="80"/>
        </w:rPr>
        <w:t xml:space="preserve"> ułatwi lekarzom us</w:t>
      </w:r>
      <w:r>
        <w:rPr>
          <w:color w:val="215868" w:themeColor="accent5" w:themeShade="80"/>
        </w:rPr>
        <w:t>ystematyzowanie wiedzy</w:t>
      </w:r>
      <w:r w:rsidR="00BE655A">
        <w:rPr>
          <w:color w:val="215868" w:themeColor="accent5" w:themeShade="80"/>
        </w:rPr>
        <w:t xml:space="preserve"> dotyczącej</w:t>
      </w:r>
      <w:r>
        <w:rPr>
          <w:color w:val="215868" w:themeColor="accent5" w:themeShade="80"/>
        </w:rPr>
        <w:t xml:space="preserve"> </w:t>
      </w:r>
      <w:r w:rsidR="00BE655A" w:rsidRPr="00BE655A">
        <w:rPr>
          <w:color w:val="215868" w:themeColor="accent5" w:themeShade="80"/>
        </w:rPr>
        <w:t>właściwego doboru i zastosowania metody leczenia lub kierowania do właściwego specjalisty</w:t>
      </w:r>
      <w:r w:rsidR="00BE655A">
        <w:rPr>
          <w:color w:val="215868" w:themeColor="accent5" w:themeShade="80"/>
        </w:rPr>
        <w:t>. Przyczyni się również do poprawy skuteczności zabiegów rehabilitacyjnych</w:t>
      </w:r>
    </w:p>
    <w:p w:rsidR="00F91F76" w:rsidRPr="005A2F1D" w:rsidRDefault="005A2F1D" w:rsidP="005A2F1D">
      <w:pPr>
        <w:pStyle w:val="Akapitzlist"/>
        <w:numPr>
          <w:ilvl w:val="0"/>
          <w:numId w:val="2"/>
        </w:numPr>
        <w:ind w:left="426"/>
        <w:jc w:val="both"/>
        <w:rPr>
          <w:color w:val="215868" w:themeColor="accent5" w:themeShade="80"/>
        </w:rPr>
      </w:pPr>
      <w:r>
        <w:rPr>
          <w:color w:val="215868" w:themeColor="accent5" w:themeShade="80"/>
        </w:rPr>
        <w:t>P</w:t>
      </w:r>
      <w:r w:rsidR="00F91F76" w:rsidRPr="005A2F1D">
        <w:rPr>
          <w:color w:val="215868" w:themeColor="accent5" w:themeShade="80"/>
        </w:rPr>
        <w:t>rawidłowe</w:t>
      </w:r>
      <w:r w:rsidR="00BE655A">
        <w:rPr>
          <w:color w:val="215868" w:themeColor="accent5" w:themeShade="80"/>
        </w:rPr>
        <w:t>go przepisywania antybiotyków w POZ. Nabyta podczas szkolenia wiedza pozwoli uniknąć</w:t>
      </w:r>
      <w:r w:rsidR="00F91F76" w:rsidRPr="005A2F1D">
        <w:rPr>
          <w:color w:val="215868" w:themeColor="accent5" w:themeShade="80"/>
        </w:rPr>
        <w:t xml:space="preserve"> błędnej interpretacji objawów,</w:t>
      </w:r>
      <w:r w:rsidR="00BE655A">
        <w:rPr>
          <w:color w:val="215868" w:themeColor="accent5" w:themeShade="80"/>
        </w:rPr>
        <w:t xml:space="preserve"> niepewności diagnostycznej przy jednoczesnym spełnieniu</w:t>
      </w:r>
      <w:r w:rsidR="00F91F76" w:rsidRPr="005A2F1D">
        <w:rPr>
          <w:color w:val="215868" w:themeColor="accent5" w:themeShade="80"/>
        </w:rPr>
        <w:t xml:space="preserve"> oczekiwania pacjentów. </w:t>
      </w:r>
      <w:r w:rsidR="00BE655A">
        <w:rPr>
          <w:color w:val="215868" w:themeColor="accent5" w:themeShade="80"/>
        </w:rPr>
        <w:t>Bardzo często antybiotyki nie są</w:t>
      </w:r>
      <w:r w:rsidR="00F91F76" w:rsidRPr="005A2F1D">
        <w:rPr>
          <w:color w:val="215868" w:themeColor="accent5" w:themeShade="80"/>
        </w:rPr>
        <w:t xml:space="preserve"> potrzebne do zwalczania infekcji</w:t>
      </w:r>
      <w:r w:rsidR="00BE655A">
        <w:rPr>
          <w:color w:val="215868" w:themeColor="accent5" w:themeShade="80"/>
        </w:rPr>
        <w:t xml:space="preserve"> układu o</w:t>
      </w:r>
      <w:r w:rsidR="00F91F76" w:rsidRPr="005A2F1D">
        <w:rPr>
          <w:color w:val="215868" w:themeColor="accent5" w:themeShade="80"/>
        </w:rPr>
        <w:t>ddechowego</w:t>
      </w:r>
    </w:p>
    <w:p w:rsidR="00F91F76" w:rsidRPr="005A2F1D" w:rsidRDefault="005A2F1D" w:rsidP="005A2F1D">
      <w:pPr>
        <w:pStyle w:val="Akapitzlist"/>
        <w:numPr>
          <w:ilvl w:val="0"/>
          <w:numId w:val="2"/>
        </w:numPr>
        <w:ind w:left="426"/>
        <w:jc w:val="both"/>
        <w:rPr>
          <w:color w:val="215868" w:themeColor="accent5" w:themeShade="80"/>
        </w:rPr>
      </w:pPr>
      <w:r>
        <w:rPr>
          <w:color w:val="215868" w:themeColor="accent5" w:themeShade="80"/>
        </w:rPr>
        <w:t>W</w:t>
      </w:r>
      <w:r w:rsidR="00BE655A">
        <w:rPr>
          <w:color w:val="215868" w:themeColor="accent5" w:themeShade="80"/>
        </w:rPr>
        <w:t>ykrywania</w:t>
      </w:r>
      <w:r w:rsidR="00F91F76" w:rsidRPr="005A2F1D">
        <w:rPr>
          <w:color w:val="215868" w:themeColor="accent5" w:themeShade="80"/>
        </w:rPr>
        <w:t xml:space="preserve"> nadciśnienia</w:t>
      </w:r>
      <w:r w:rsidR="00BE655A">
        <w:rPr>
          <w:color w:val="215868" w:themeColor="accent5" w:themeShade="80"/>
        </w:rPr>
        <w:t xml:space="preserve"> tętniczego</w:t>
      </w:r>
      <w:r w:rsidR="00F91F76" w:rsidRPr="005A2F1D">
        <w:rPr>
          <w:color w:val="215868" w:themeColor="accent5" w:themeShade="80"/>
        </w:rPr>
        <w:t xml:space="preserve"> u osób, które o nim nie wiedzą a jest to priorytetem w profilaktyce potencjalnie śmier</w:t>
      </w:r>
      <w:r w:rsidR="00BE655A">
        <w:rPr>
          <w:color w:val="215868" w:themeColor="accent5" w:themeShade="80"/>
        </w:rPr>
        <w:t>telnych powikłań nadciśnienia. W</w:t>
      </w:r>
      <w:r w:rsidR="00F91F76" w:rsidRPr="005A2F1D">
        <w:rPr>
          <w:color w:val="215868" w:themeColor="accent5" w:themeShade="80"/>
        </w:rPr>
        <w:t xml:space="preserve"> ostatnich latach dokonał się duży postęp dzięki szerokiemu stosowaniu techniki 24-godzinnego monitorowania ciśnienia tętni</w:t>
      </w:r>
      <w:r w:rsidR="00BE655A">
        <w:rPr>
          <w:color w:val="215868" w:themeColor="accent5" w:themeShade="80"/>
        </w:rPr>
        <w:t xml:space="preserve">czego, zwanej ABPM, </w:t>
      </w:r>
      <w:r w:rsidR="00471567">
        <w:rPr>
          <w:color w:val="215868" w:themeColor="accent5" w:themeShade="80"/>
        </w:rPr>
        <w:t>w ramach kursu uczestnicy zostaną zapoznani ze specyfiką i zasadami stosowania tej metody również w warunkach POZ.</w:t>
      </w:r>
    </w:p>
    <w:p w:rsidR="008978A5" w:rsidRDefault="00F91F76" w:rsidP="008978A5">
      <w:pPr>
        <w:ind w:left="66"/>
        <w:jc w:val="both"/>
        <w:rPr>
          <w:color w:val="215868" w:themeColor="accent5" w:themeShade="80"/>
        </w:rPr>
      </w:pPr>
      <w:r w:rsidRPr="008978A5">
        <w:rPr>
          <w:color w:val="215868" w:themeColor="accent5" w:themeShade="80"/>
        </w:rPr>
        <w:t xml:space="preserve">Poszerzanie wiedzy </w:t>
      </w:r>
      <w:r w:rsidR="008978A5">
        <w:rPr>
          <w:color w:val="215868" w:themeColor="accent5" w:themeShade="80"/>
        </w:rPr>
        <w:t xml:space="preserve">odbędzie się </w:t>
      </w:r>
      <w:r w:rsidRPr="008978A5">
        <w:rPr>
          <w:color w:val="215868" w:themeColor="accent5" w:themeShade="80"/>
        </w:rPr>
        <w:t xml:space="preserve">w oparciu o rzetelne programy szkoleń – </w:t>
      </w:r>
      <w:proofErr w:type="spellStart"/>
      <w:r w:rsidRPr="008978A5">
        <w:rPr>
          <w:color w:val="215868" w:themeColor="accent5" w:themeShade="80"/>
        </w:rPr>
        <w:t>Evidence</w:t>
      </w:r>
      <w:proofErr w:type="spellEnd"/>
      <w:r w:rsidRPr="008978A5">
        <w:rPr>
          <w:color w:val="215868" w:themeColor="accent5" w:themeShade="80"/>
        </w:rPr>
        <w:t xml:space="preserve"> </w:t>
      </w:r>
      <w:proofErr w:type="spellStart"/>
      <w:r w:rsidRPr="008978A5">
        <w:rPr>
          <w:color w:val="215868" w:themeColor="accent5" w:themeShade="80"/>
        </w:rPr>
        <w:t>Based</w:t>
      </w:r>
      <w:proofErr w:type="spellEnd"/>
      <w:r w:rsidRPr="008978A5">
        <w:rPr>
          <w:color w:val="215868" w:themeColor="accent5" w:themeShade="80"/>
        </w:rPr>
        <w:t xml:space="preserve"> </w:t>
      </w:r>
      <w:proofErr w:type="spellStart"/>
      <w:r w:rsidRPr="008978A5">
        <w:rPr>
          <w:color w:val="215868" w:themeColor="accent5" w:themeShade="80"/>
        </w:rPr>
        <w:t>Medicine</w:t>
      </w:r>
      <w:proofErr w:type="spellEnd"/>
      <w:r w:rsidRPr="008978A5">
        <w:rPr>
          <w:color w:val="215868" w:themeColor="accent5" w:themeShade="80"/>
        </w:rPr>
        <w:t xml:space="preserve"> oraz praktyczne ćwiczenia umiejętności pod okiem specjalistów. </w:t>
      </w:r>
    </w:p>
    <w:p w:rsidR="00943DB3" w:rsidRDefault="00F91F76" w:rsidP="008978A5">
      <w:pPr>
        <w:ind w:left="66"/>
        <w:jc w:val="both"/>
        <w:rPr>
          <w:color w:val="215868" w:themeColor="accent5" w:themeShade="80"/>
          <w:u w:val="single"/>
        </w:rPr>
      </w:pPr>
      <w:r w:rsidRPr="008978A5">
        <w:rPr>
          <w:color w:val="215868" w:themeColor="accent5" w:themeShade="80"/>
        </w:rPr>
        <w:t>Kursy realizowane</w:t>
      </w:r>
      <w:r w:rsidR="00471567">
        <w:rPr>
          <w:color w:val="215868" w:themeColor="accent5" w:themeShade="80"/>
        </w:rPr>
        <w:t xml:space="preserve"> są</w:t>
      </w:r>
      <w:r w:rsidRPr="008978A5">
        <w:rPr>
          <w:color w:val="215868" w:themeColor="accent5" w:themeShade="80"/>
        </w:rPr>
        <w:t xml:space="preserve"> w </w:t>
      </w:r>
      <w:r w:rsidRPr="008978A5">
        <w:rPr>
          <w:b/>
          <w:color w:val="215868" w:themeColor="accent5" w:themeShade="80"/>
        </w:rPr>
        <w:t>formie dwudniowych warsztatów</w:t>
      </w:r>
      <w:r w:rsidR="00F67F3E" w:rsidRPr="008978A5">
        <w:rPr>
          <w:color w:val="215868" w:themeColor="accent5" w:themeShade="80"/>
        </w:rPr>
        <w:t xml:space="preserve"> w podziale na grupy</w:t>
      </w:r>
      <w:r w:rsidRPr="008978A5">
        <w:rPr>
          <w:color w:val="215868" w:themeColor="accent5" w:themeShade="80"/>
        </w:rPr>
        <w:t xml:space="preserve">. </w:t>
      </w:r>
      <w:r w:rsidR="00471567">
        <w:rPr>
          <w:color w:val="215868" w:themeColor="accent5" w:themeShade="80"/>
        </w:rPr>
        <w:t>W ramach kursów oprócz wiedzy merytorycznej przekazywanej w formie wykładów odbędą się również warsztaty praktyczne z wykorzystaniem nowoczesnego sprzętu</w:t>
      </w:r>
      <w:r w:rsidR="00F67F3E" w:rsidRPr="008978A5">
        <w:rPr>
          <w:color w:val="215868" w:themeColor="accent5" w:themeShade="80"/>
        </w:rPr>
        <w:t xml:space="preserve">: </w:t>
      </w:r>
      <w:r w:rsidR="00F67F3E" w:rsidRPr="008978A5">
        <w:rPr>
          <w:color w:val="215868" w:themeColor="accent5" w:themeShade="80"/>
          <w:u w:val="single"/>
        </w:rPr>
        <w:t>spirom</w:t>
      </w:r>
      <w:r w:rsidR="00943DB3" w:rsidRPr="008978A5">
        <w:rPr>
          <w:color w:val="215868" w:themeColor="accent5" w:themeShade="80"/>
          <w:u w:val="single"/>
        </w:rPr>
        <w:t>etr, urządzenie do ABPM</w:t>
      </w:r>
      <w:r w:rsidR="00471567">
        <w:rPr>
          <w:color w:val="215868" w:themeColor="accent5" w:themeShade="80"/>
          <w:u w:val="single"/>
        </w:rPr>
        <w:t xml:space="preserve"> </w:t>
      </w:r>
      <w:r w:rsidR="00943DB3" w:rsidRPr="008978A5">
        <w:rPr>
          <w:color w:val="215868" w:themeColor="accent5" w:themeShade="80"/>
          <w:u w:val="single"/>
        </w:rPr>
        <w:t>- holter, laser wysokoenergetyczny, leczenie ciepłem i zimnem-TWIN, urządzenie EVO, urządzenie d</w:t>
      </w:r>
      <w:r w:rsidR="00471567">
        <w:rPr>
          <w:color w:val="215868" w:themeColor="accent5" w:themeShade="80"/>
          <w:u w:val="single"/>
        </w:rPr>
        <w:t>o terapii wielokrotnego impulsu. W ramach kursu z antybiotykoterapii odbędą się</w:t>
      </w:r>
      <w:r w:rsidR="00943DB3" w:rsidRPr="008978A5">
        <w:rPr>
          <w:color w:val="215868" w:themeColor="accent5" w:themeShade="80"/>
          <w:u w:val="single"/>
        </w:rPr>
        <w:t xml:space="preserve"> warsztat</w:t>
      </w:r>
      <w:r w:rsidR="00471567">
        <w:rPr>
          <w:color w:val="215868" w:themeColor="accent5" w:themeShade="80"/>
          <w:u w:val="single"/>
        </w:rPr>
        <w:t>y</w:t>
      </w:r>
      <w:r w:rsidR="00943DB3" w:rsidRPr="008978A5">
        <w:rPr>
          <w:color w:val="215868" w:themeColor="accent5" w:themeShade="80"/>
          <w:u w:val="single"/>
        </w:rPr>
        <w:t xml:space="preserve"> w małych grupach z psychologiem</w:t>
      </w:r>
      <w:r w:rsidR="00471567">
        <w:rPr>
          <w:color w:val="215868" w:themeColor="accent5" w:themeShade="80"/>
          <w:u w:val="single"/>
        </w:rPr>
        <w:t>.</w:t>
      </w:r>
    </w:p>
    <w:p w:rsidR="008978A5" w:rsidRPr="008978A5" w:rsidRDefault="008978A5" w:rsidP="008978A5">
      <w:pPr>
        <w:ind w:left="66"/>
        <w:jc w:val="both"/>
        <w:rPr>
          <w:color w:val="215868" w:themeColor="accent5" w:themeShade="80"/>
          <w:u w:val="single"/>
        </w:rPr>
      </w:pPr>
    </w:p>
    <w:p w:rsidR="00F67F3E" w:rsidRPr="00943DB3" w:rsidRDefault="00F67F3E" w:rsidP="003444DF">
      <w:pPr>
        <w:jc w:val="both"/>
        <w:rPr>
          <w:b/>
          <w:i/>
          <w:color w:val="215868" w:themeColor="accent5" w:themeShade="80"/>
          <w:u w:val="single"/>
        </w:rPr>
      </w:pPr>
      <w:r w:rsidRPr="00943DB3">
        <w:rPr>
          <w:color w:val="215868" w:themeColor="accent5" w:themeShade="80"/>
        </w:rPr>
        <w:t xml:space="preserve"> </w:t>
      </w:r>
      <w:r w:rsidRPr="00943DB3">
        <w:rPr>
          <w:b/>
          <w:i/>
          <w:color w:val="E36C0A" w:themeColor="accent6" w:themeShade="BF"/>
          <w:u w:val="single"/>
        </w:rPr>
        <w:t>W ramach szkoleń zapewniamy:</w:t>
      </w:r>
    </w:p>
    <w:p w:rsidR="00F67F3E" w:rsidRPr="00943DB3" w:rsidRDefault="00F67F3E" w:rsidP="00943DB3">
      <w:pPr>
        <w:pStyle w:val="Akapitzlist"/>
        <w:numPr>
          <w:ilvl w:val="0"/>
          <w:numId w:val="1"/>
        </w:numPr>
        <w:jc w:val="both"/>
        <w:rPr>
          <w:color w:val="215868" w:themeColor="accent5" w:themeShade="80"/>
        </w:rPr>
      </w:pPr>
      <w:r w:rsidRPr="00943DB3">
        <w:rPr>
          <w:color w:val="215868" w:themeColor="accent5" w:themeShade="80"/>
        </w:rPr>
        <w:t>nowoczesne sale multimedialne,</w:t>
      </w:r>
    </w:p>
    <w:p w:rsidR="00943DB3" w:rsidRPr="00943DB3" w:rsidRDefault="00F67F3E" w:rsidP="00943DB3">
      <w:pPr>
        <w:pStyle w:val="Akapitzlist"/>
        <w:numPr>
          <w:ilvl w:val="0"/>
          <w:numId w:val="1"/>
        </w:numPr>
        <w:jc w:val="both"/>
        <w:rPr>
          <w:color w:val="215868" w:themeColor="accent5" w:themeShade="80"/>
        </w:rPr>
      </w:pPr>
      <w:bookmarkStart w:id="0" w:name="_GoBack"/>
      <w:bookmarkEnd w:id="0"/>
      <w:r w:rsidRPr="00943DB3">
        <w:rPr>
          <w:color w:val="215868" w:themeColor="accent5" w:themeShade="80"/>
        </w:rPr>
        <w:t>materiały</w:t>
      </w:r>
      <w:r w:rsidR="00471567">
        <w:rPr>
          <w:color w:val="215868" w:themeColor="accent5" w:themeShade="80"/>
        </w:rPr>
        <w:t xml:space="preserve"> edukacyjne</w:t>
      </w:r>
    </w:p>
    <w:p w:rsidR="00943DB3" w:rsidRPr="00943DB3" w:rsidRDefault="00471567" w:rsidP="00943DB3">
      <w:pPr>
        <w:pStyle w:val="Akapitzlist"/>
        <w:numPr>
          <w:ilvl w:val="0"/>
          <w:numId w:val="1"/>
        </w:numPr>
        <w:jc w:val="both"/>
        <w:rPr>
          <w:color w:val="215868" w:themeColor="accent5" w:themeShade="80"/>
        </w:rPr>
      </w:pPr>
      <w:r>
        <w:rPr>
          <w:color w:val="215868" w:themeColor="accent5" w:themeShade="80"/>
        </w:rPr>
        <w:t>wieloetapową naukę</w:t>
      </w:r>
      <w:r w:rsidR="00943DB3" w:rsidRPr="00943DB3">
        <w:rPr>
          <w:color w:val="215868" w:themeColor="accent5" w:themeShade="80"/>
        </w:rPr>
        <w:t xml:space="preserve"> na </w:t>
      </w:r>
      <w:r>
        <w:rPr>
          <w:color w:val="215868" w:themeColor="accent5" w:themeShade="80"/>
        </w:rPr>
        <w:t>bazie teorii i warsztatów praktycznych</w:t>
      </w:r>
      <w:r w:rsidR="008978A5">
        <w:rPr>
          <w:color w:val="215868" w:themeColor="accent5" w:themeShade="80"/>
        </w:rPr>
        <w:t xml:space="preserve"> w małych </w:t>
      </w:r>
      <w:r w:rsidR="008978A5" w:rsidRPr="008978A5">
        <w:rPr>
          <w:b/>
          <w:color w:val="215868" w:themeColor="accent5" w:themeShade="80"/>
        </w:rPr>
        <w:t>18</w:t>
      </w:r>
      <w:r w:rsidR="008978A5">
        <w:rPr>
          <w:color w:val="215868" w:themeColor="accent5" w:themeShade="80"/>
        </w:rPr>
        <w:t xml:space="preserve"> osobowych grupach</w:t>
      </w:r>
    </w:p>
    <w:p w:rsidR="00F91F76" w:rsidRPr="00943DB3" w:rsidRDefault="00943DB3" w:rsidP="00943DB3">
      <w:pPr>
        <w:pStyle w:val="Akapitzlist"/>
        <w:numPr>
          <w:ilvl w:val="0"/>
          <w:numId w:val="1"/>
        </w:numPr>
        <w:jc w:val="both"/>
        <w:rPr>
          <w:color w:val="215868" w:themeColor="accent5" w:themeShade="80"/>
        </w:rPr>
      </w:pPr>
      <w:r w:rsidRPr="00943DB3">
        <w:rPr>
          <w:color w:val="215868" w:themeColor="accent5" w:themeShade="80"/>
        </w:rPr>
        <w:t xml:space="preserve">możliwość indywidualnych </w:t>
      </w:r>
      <w:r w:rsidR="008978A5" w:rsidRPr="00943DB3">
        <w:rPr>
          <w:color w:val="215868" w:themeColor="accent5" w:themeShade="80"/>
        </w:rPr>
        <w:t>konsultacji</w:t>
      </w:r>
      <w:r w:rsidRPr="00943DB3">
        <w:rPr>
          <w:color w:val="215868" w:themeColor="accent5" w:themeShade="80"/>
        </w:rPr>
        <w:t xml:space="preserve"> </w:t>
      </w:r>
      <w:r w:rsidR="00F67F3E" w:rsidRPr="00943DB3">
        <w:rPr>
          <w:color w:val="215868" w:themeColor="accent5" w:themeShade="80"/>
        </w:rPr>
        <w:t xml:space="preserve"> </w:t>
      </w:r>
      <w:r w:rsidRPr="00943DB3">
        <w:rPr>
          <w:color w:val="215868" w:themeColor="accent5" w:themeShade="80"/>
        </w:rPr>
        <w:t>z wysokiej klasy specjalistami</w:t>
      </w:r>
    </w:p>
    <w:p w:rsidR="00943DB3" w:rsidRPr="00943DB3" w:rsidRDefault="00943DB3" w:rsidP="00943DB3">
      <w:pPr>
        <w:pStyle w:val="Akapitzlist"/>
        <w:numPr>
          <w:ilvl w:val="0"/>
          <w:numId w:val="1"/>
        </w:numPr>
        <w:jc w:val="both"/>
        <w:rPr>
          <w:color w:val="215868" w:themeColor="accent5" w:themeShade="80"/>
        </w:rPr>
      </w:pPr>
      <w:r w:rsidRPr="00943DB3">
        <w:rPr>
          <w:color w:val="215868" w:themeColor="accent5" w:themeShade="80"/>
        </w:rPr>
        <w:t>certyfikaty z punktami edukacyjnymi</w:t>
      </w:r>
    </w:p>
    <w:p w:rsidR="00943DB3" w:rsidRPr="00943DB3" w:rsidRDefault="00943DB3" w:rsidP="00943DB3">
      <w:pPr>
        <w:pStyle w:val="Akapitzlist"/>
        <w:numPr>
          <w:ilvl w:val="0"/>
          <w:numId w:val="1"/>
        </w:numPr>
        <w:jc w:val="both"/>
        <w:rPr>
          <w:color w:val="215868" w:themeColor="accent5" w:themeShade="80"/>
        </w:rPr>
      </w:pPr>
      <w:r w:rsidRPr="00943DB3">
        <w:rPr>
          <w:color w:val="215868" w:themeColor="accent5" w:themeShade="80"/>
        </w:rPr>
        <w:t>catering kawowo- cia</w:t>
      </w:r>
      <w:r w:rsidR="008978A5">
        <w:rPr>
          <w:color w:val="215868" w:themeColor="accent5" w:themeShade="80"/>
        </w:rPr>
        <w:t>s</w:t>
      </w:r>
      <w:r w:rsidRPr="00943DB3">
        <w:rPr>
          <w:color w:val="215868" w:themeColor="accent5" w:themeShade="80"/>
        </w:rPr>
        <w:t>tkowy</w:t>
      </w:r>
    </w:p>
    <w:p w:rsidR="00943DB3" w:rsidRPr="00943DB3" w:rsidRDefault="00943DB3" w:rsidP="00943DB3">
      <w:pPr>
        <w:pStyle w:val="Akapitzlist"/>
        <w:numPr>
          <w:ilvl w:val="0"/>
          <w:numId w:val="1"/>
        </w:numPr>
        <w:jc w:val="both"/>
        <w:rPr>
          <w:color w:val="215868" w:themeColor="accent5" w:themeShade="80"/>
        </w:rPr>
      </w:pPr>
      <w:r w:rsidRPr="00943DB3">
        <w:rPr>
          <w:color w:val="215868" w:themeColor="accent5" w:themeShade="80"/>
        </w:rPr>
        <w:t>wyżywienie: lunch, kolacja, śniadanie</w:t>
      </w:r>
    </w:p>
    <w:p w:rsidR="00943DB3" w:rsidRPr="00943DB3" w:rsidRDefault="00943DB3" w:rsidP="00943DB3">
      <w:pPr>
        <w:pStyle w:val="Akapitzlist"/>
        <w:numPr>
          <w:ilvl w:val="0"/>
          <w:numId w:val="1"/>
        </w:numPr>
        <w:jc w:val="both"/>
        <w:rPr>
          <w:color w:val="215868" w:themeColor="accent5" w:themeShade="80"/>
        </w:rPr>
      </w:pPr>
      <w:r w:rsidRPr="00943DB3">
        <w:rPr>
          <w:color w:val="215868" w:themeColor="accent5" w:themeShade="80"/>
        </w:rPr>
        <w:t xml:space="preserve">nocleg  </w:t>
      </w:r>
    </w:p>
    <w:p w:rsidR="00F91F76" w:rsidRPr="00943DB3" w:rsidRDefault="00F91F76" w:rsidP="003444DF">
      <w:pPr>
        <w:jc w:val="both"/>
        <w:rPr>
          <w:b/>
          <w:color w:val="215868" w:themeColor="accent5" w:themeShade="80"/>
        </w:rPr>
      </w:pPr>
    </w:p>
    <w:p w:rsidR="006A5C23" w:rsidRPr="00943DB3" w:rsidRDefault="00471567" w:rsidP="003444DF">
      <w:pPr>
        <w:jc w:val="both"/>
        <w:rPr>
          <w:b/>
          <w:caps/>
          <w:color w:val="215868" w:themeColor="accent5" w:themeShade="80"/>
        </w:rPr>
      </w:pPr>
      <w:r>
        <w:rPr>
          <w:b/>
          <w:caps/>
          <w:color w:val="215868" w:themeColor="accent5" w:themeShade="80"/>
        </w:rPr>
        <w:t>1.kurs</w:t>
      </w:r>
      <w:r w:rsidR="003662A8" w:rsidRPr="00943DB3">
        <w:rPr>
          <w:b/>
          <w:caps/>
          <w:color w:val="215868" w:themeColor="accent5" w:themeShade="80"/>
        </w:rPr>
        <w:t xml:space="preserve"> Astma i przewlekła obturacyjna choroba płuc (POChP)</w:t>
      </w:r>
    </w:p>
    <w:p w:rsidR="003662A8" w:rsidRPr="00943DB3" w:rsidRDefault="00F91F76" w:rsidP="008978A5">
      <w:pPr>
        <w:jc w:val="both"/>
        <w:rPr>
          <w:color w:val="215868" w:themeColor="accent5" w:themeShade="80"/>
        </w:rPr>
      </w:pPr>
      <w:r w:rsidRPr="00943DB3">
        <w:rPr>
          <w:color w:val="215868" w:themeColor="accent5" w:themeShade="80"/>
        </w:rPr>
        <w:t xml:space="preserve">Celem kursu jest </w:t>
      </w:r>
      <w:r w:rsidR="003662A8" w:rsidRPr="00943DB3">
        <w:rPr>
          <w:color w:val="215868" w:themeColor="accent5" w:themeShade="80"/>
        </w:rPr>
        <w:t>poszerzenie wiedzy</w:t>
      </w:r>
      <w:r w:rsidRPr="00943DB3">
        <w:rPr>
          <w:color w:val="215868" w:themeColor="accent5" w:themeShade="80"/>
        </w:rPr>
        <w:t xml:space="preserve"> i przygotowanie do</w:t>
      </w:r>
      <w:r w:rsidR="003662A8" w:rsidRPr="00943DB3">
        <w:rPr>
          <w:color w:val="215868" w:themeColor="accent5" w:themeShade="80"/>
        </w:rPr>
        <w:t xml:space="preserve"> </w:t>
      </w:r>
      <w:r w:rsidRPr="00943DB3">
        <w:rPr>
          <w:color w:val="215868" w:themeColor="accent5" w:themeShade="80"/>
        </w:rPr>
        <w:t>rozpozna</w:t>
      </w:r>
      <w:r w:rsidR="00471567">
        <w:rPr>
          <w:color w:val="215868" w:themeColor="accent5" w:themeShade="80"/>
        </w:rPr>
        <w:t>wania chorób układu oddechowego:</w:t>
      </w:r>
      <w:r w:rsidR="003662A8" w:rsidRPr="00943DB3">
        <w:rPr>
          <w:color w:val="215868" w:themeColor="accent5" w:themeShade="80"/>
        </w:rPr>
        <w:t xml:space="preserve"> astmy i POCHP oraz</w:t>
      </w:r>
      <w:r w:rsidR="00471567">
        <w:rPr>
          <w:color w:val="215868" w:themeColor="accent5" w:themeShade="80"/>
        </w:rPr>
        <w:t xml:space="preserve"> nabycie</w:t>
      </w:r>
      <w:r w:rsidR="003662A8" w:rsidRPr="00943DB3">
        <w:rPr>
          <w:color w:val="215868" w:themeColor="accent5" w:themeShade="80"/>
        </w:rPr>
        <w:t xml:space="preserve"> umiejętności</w:t>
      </w:r>
      <w:r w:rsidR="00471567">
        <w:rPr>
          <w:color w:val="215868" w:themeColor="accent5" w:themeShade="80"/>
        </w:rPr>
        <w:t xml:space="preserve"> prawidłowego</w:t>
      </w:r>
      <w:r w:rsidR="003662A8" w:rsidRPr="00943DB3">
        <w:rPr>
          <w:color w:val="215868" w:themeColor="accent5" w:themeShade="80"/>
        </w:rPr>
        <w:t xml:space="preserve"> wykonania badania spirometrycznego. </w:t>
      </w:r>
      <w:r w:rsidR="008978A5" w:rsidRPr="008978A5">
        <w:rPr>
          <w:color w:val="215868" w:themeColor="accent5" w:themeShade="80"/>
        </w:rPr>
        <w:t>Wczesne rozpoznanie i rozpoczęcie leczenia może zahamować postęp POChP i doprowadzić do dobrej kontroli astmy. Wstępna diagnostyka tych chorób odbywa się głównie w poradniach lekarzy rodzinnych, którzy o</w:t>
      </w:r>
      <w:r w:rsidR="00471567">
        <w:rPr>
          <w:color w:val="215868" w:themeColor="accent5" w:themeShade="80"/>
        </w:rPr>
        <w:t>bok rozpoznania choroby</w:t>
      </w:r>
      <w:r w:rsidR="008978A5" w:rsidRPr="008978A5">
        <w:rPr>
          <w:color w:val="215868" w:themeColor="accent5" w:themeShade="80"/>
        </w:rPr>
        <w:t xml:space="preserve"> mogą także ocenić uzależnienie od nikotyny pacjenta i jego rodziny oraz obecność chorób współistniejących.</w:t>
      </w:r>
      <w:r w:rsidR="008978A5">
        <w:rPr>
          <w:color w:val="215868" w:themeColor="accent5" w:themeShade="80"/>
        </w:rPr>
        <w:t xml:space="preserve"> </w:t>
      </w:r>
      <w:r w:rsidR="008978A5" w:rsidRPr="008978A5">
        <w:rPr>
          <w:color w:val="215868" w:themeColor="accent5" w:themeShade="80"/>
        </w:rPr>
        <w:t>Prawidłowo wykonana diagnostyka w Poradni POZ pozwoli na wczesne rozpoznanie Astmy i POChP oraz  skierowanie do leczenia specjalistycznego pacjentów wymagających świa</w:t>
      </w:r>
      <w:r w:rsidR="00471567">
        <w:rPr>
          <w:color w:val="215868" w:themeColor="accent5" w:themeShade="80"/>
        </w:rPr>
        <w:t>dczeń niedostępnych w POZ. U</w:t>
      </w:r>
      <w:r w:rsidR="008978A5" w:rsidRPr="008978A5">
        <w:rPr>
          <w:color w:val="215868" w:themeColor="accent5" w:themeShade="80"/>
        </w:rPr>
        <w:t>sprawni</w:t>
      </w:r>
      <w:r w:rsidR="00471567">
        <w:rPr>
          <w:color w:val="215868" w:themeColor="accent5" w:themeShade="80"/>
        </w:rPr>
        <w:t xml:space="preserve"> także</w:t>
      </w:r>
      <w:r w:rsidR="008978A5" w:rsidRPr="008978A5">
        <w:rPr>
          <w:color w:val="215868" w:themeColor="accent5" w:themeShade="80"/>
        </w:rPr>
        <w:t xml:space="preserve"> współpracę pomiędzy  lekarzami POZ  i lekarzami specjalistami. </w:t>
      </w:r>
      <w:r w:rsidR="008978A5">
        <w:rPr>
          <w:color w:val="215868" w:themeColor="accent5" w:themeShade="80"/>
        </w:rPr>
        <w:t xml:space="preserve">Każdy uczestnik zostanie przeszkolony </w:t>
      </w:r>
      <w:r w:rsidR="00D973F8" w:rsidRPr="00943DB3">
        <w:rPr>
          <w:color w:val="215868" w:themeColor="accent5" w:themeShade="80"/>
        </w:rPr>
        <w:t>z</w:t>
      </w:r>
      <w:r w:rsidR="00471567">
        <w:rPr>
          <w:color w:val="215868" w:themeColor="accent5" w:themeShade="80"/>
        </w:rPr>
        <w:t xml:space="preserve"> zasad prawidłowego wykonania i</w:t>
      </w:r>
      <w:r w:rsidR="008978A5">
        <w:rPr>
          <w:color w:val="215868" w:themeColor="accent5" w:themeShade="80"/>
        </w:rPr>
        <w:t xml:space="preserve"> interpretacji wyników badania </w:t>
      </w:r>
      <w:r w:rsidR="00471567">
        <w:rPr>
          <w:color w:val="215868" w:themeColor="accent5" w:themeShade="80"/>
        </w:rPr>
        <w:t>spirometrycznego</w:t>
      </w:r>
      <w:r w:rsidR="003662A8" w:rsidRPr="00943DB3">
        <w:rPr>
          <w:color w:val="215868" w:themeColor="accent5" w:themeShade="80"/>
        </w:rPr>
        <w:t xml:space="preserve">.  </w:t>
      </w:r>
    </w:p>
    <w:p w:rsidR="003662A8" w:rsidRPr="00943DB3" w:rsidRDefault="003662A8" w:rsidP="003444DF">
      <w:pPr>
        <w:jc w:val="both"/>
        <w:rPr>
          <w:color w:val="215868" w:themeColor="accent5" w:themeShade="80"/>
        </w:rPr>
      </w:pPr>
      <w:r w:rsidRPr="00943DB3">
        <w:rPr>
          <w:color w:val="215868" w:themeColor="accent5" w:themeShade="80"/>
        </w:rPr>
        <w:t xml:space="preserve">Szkolenie </w:t>
      </w:r>
    </w:p>
    <w:p w:rsidR="003662A8" w:rsidRPr="00943DB3" w:rsidRDefault="003662A8" w:rsidP="003444DF">
      <w:pPr>
        <w:jc w:val="both"/>
        <w:rPr>
          <w:i/>
          <w:color w:val="215868" w:themeColor="accent5" w:themeShade="80"/>
        </w:rPr>
      </w:pPr>
      <w:r w:rsidRPr="00943DB3">
        <w:rPr>
          <w:i/>
          <w:color w:val="215868" w:themeColor="accent5" w:themeShade="80"/>
        </w:rPr>
        <w:t>D</w:t>
      </w:r>
      <w:r w:rsidR="00F67F3E" w:rsidRPr="00943DB3">
        <w:rPr>
          <w:i/>
          <w:color w:val="215868" w:themeColor="accent5" w:themeShade="80"/>
        </w:rPr>
        <w:t>zień 1</w:t>
      </w:r>
    </w:p>
    <w:p w:rsidR="003662A8" w:rsidRPr="00943DB3" w:rsidRDefault="00471567" w:rsidP="003444DF">
      <w:pPr>
        <w:jc w:val="both"/>
        <w:rPr>
          <w:color w:val="215868" w:themeColor="accent5" w:themeShade="80"/>
        </w:rPr>
      </w:pPr>
      <w:r>
        <w:rPr>
          <w:color w:val="215868" w:themeColor="accent5" w:themeShade="80"/>
        </w:rPr>
        <w:t>Astma – diagnostyka i leczenie</w:t>
      </w:r>
      <w:r w:rsidR="003662A8" w:rsidRPr="00943DB3">
        <w:rPr>
          <w:color w:val="215868" w:themeColor="accent5" w:themeShade="80"/>
        </w:rPr>
        <w:t xml:space="preserve"> według aktualnych wytycznych ( GINA 2016)</w:t>
      </w:r>
    </w:p>
    <w:p w:rsidR="003662A8" w:rsidRPr="00943DB3" w:rsidRDefault="00471567" w:rsidP="003444DF">
      <w:pPr>
        <w:jc w:val="both"/>
        <w:rPr>
          <w:color w:val="215868" w:themeColor="accent5" w:themeShade="80"/>
        </w:rPr>
      </w:pPr>
      <w:r>
        <w:rPr>
          <w:color w:val="215868" w:themeColor="accent5" w:themeShade="80"/>
        </w:rPr>
        <w:t xml:space="preserve">POChP - </w:t>
      </w:r>
      <w:r w:rsidR="003662A8" w:rsidRPr="00943DB3">
        <w:rPr>
          <w:color w:val="215868" w:themeColor="accent5" w:themeShade="80"/>
        </w:rPr>
        <w:t>diagnostyka i leczenie według aktualnych wytycznych ( GOLD 2015).</w:t>
      </w:r>
    </w:p>
    <w:p w:rsidR="003662A8" w:rsidRPr="00943DB3" w:rsidRDefault="00F67F3E" w:rsidP="003444DF">
      <w:pPr>
        <w:jc w:val="both"/>
        <w:rPr>
          <w:i/>
          <w:color w:val="215868" w:themeColor="accent5" w:themeShade="80"/>
        </w:rPr>
      </w:pPr>
      <w:r w:rsidRPr="00943DB3">
        <w:rPr>
          <w:i/>
          <w:color w:val="215868" w:themeColor="accent5" w:themeShade="80"/>
        </w:rPr>
        <w:t>Dzień 2</w:t>
      </w:r>
    </w:p>
    <w:p w:rsidR="003662A8" w:rsidRPr="00943DB3" w:rsidRDefault="003662A8" w:rsidP="003444DF">
      <w:pPr>
        <w:jc w:val="both"/>
        <w:rPr>
          <w:color w:val="215868" w:themeColor="accent5" w:themeShade="80"/>
        </w:rPr>
      </w:pPr>
      <w:r w:rsidRPr="00943DB3">
        <w:rPr>
          <w:color w:val="215868" w:themeColor="accent5" w:themeShade="80"/>
        </w:rPr>
        <w:t>Spirometria- zasady interpretacji - wykład</w:t>
      </w:r>
    </w:p>
    <w:p w:rsidR="003662A8" w:rsidRPr="00943DB3" w:rsidRDefault="003662A8" w:rsidP="003444DF">
      <w:pPr>
        <w:jc w:val="both"/>
        <w:rPr>
          <w:color w:val="215868" w:themeColor="accent5" w:themeShade="80"/>
        </w:rPr>
      </w:pPr>
      <w:r w:rsidRPr="00943DB3">
        <w:rPr>
          <w:color w:val="215868" w:themeColor="accent5" w:themeShade="80"/>
        </w:rPr>
        <w:t>Spirometria</w:t>
      </w:r>
      <w:r w:rsidR="00471567">
        <w:rPr>
          <w:color w:val="215868" w:themeColor="accent5" w:themeShade="80"/>
        </w:rPr>
        <w:t xml:space="preserve"> - w</w:t>
      </w:r>
      <w:r w:rsidRPr="00943DB3">
        <w:rPr>
          <w:color w:val="215868" w:themeColor="accent5" w:themeShade="80"/>
        </w:rPr>
        <w:t>arsztaty praktyczne( wykonanie i interpretacja)</w:t>
      </w:r>
    </w:p>
    <w:p w:rsidR="003662A8" w:rsidRPr="00943DB3" w:rsidRDefault="003662A8" w:rsidP="003444DF">
      <w:pPr>
        <w:jc w:val="both"/>
        <w:rPr>
          <w:color w:val="215868" w:themeColor="accent5" w:themeShade="80"/>
        </w:rPr>
      </w:pPr>
      <w:r w:rsidRPr="00943DB3">
        <w:rPr>
          <w:color w:val="215868" w:themeColor="accent5" w:themeShade="80"/>
        </w:rPr>
        <w:t>Egzamin- egzamin</w:t>
      </w:r>
      <w:r w:rsidR="00471567">
        <w:rPr>
          <w:color w:val="215868" w:themeColor="accent5" w:themeShade="80"/>
        </w:rPr>
        <w:t xml:space="preserve"> teoretyczny i</w:t>
      </w:r>
      <w:r w:rsidRPr="00943DB3">
        <w:rPr>
          <w:color w:val="215868" w:themeColor="accent5" w:themeShade="80"/>
        </w:rPr>
        <w:t xml:space="preserve"> praktyczny z prawidłowego wykonywania spirometrii.</w:t>
      </w:r>
    </w:p>
    <w:p w:rsidR="008978A5" w:rsidRPr="00943DB3" w:rsidRDefault="008978A5" w:rsidP="003444DF">
      <w:pPr>
        <w:jc w:val="both"/>
        <w:rPr>
          <w:color w:val="215868" w:themeColor="accent5" w:themeShade="80"/>
        </w:rPr>
      </w:pPr>
    </w:p>
    <w:p w:rsidR="003662A8" w:rsidRPr="00943DB3" w:rsidRDefault="003662A8" w:rsidP="003444DF">
      <w:pPr>
        <w:jc w:val="both"/>
        <w:rPr>
          <w:b/>
          <w:color w:val="215868" w:themeColor="accent5" w:themeShade="80"/>
        </w:rPr>
      </w:pPr>
      <w:r w:rsidRPr="00943DB3">
        <w:rPr>
          <w:b/>
          <w:caps/>
          <w:color w:val="215868" w:themeColor="accent5" w:themeShade="80"/>
        </w:rPr>
        <w:t xml:space="preserve">2. Choroby </w:t>
      </w:r>
      <w:r w:rsidR="00471567">
        <w:rPr>
          <w:b/>
          <w:caps/>
          <w:color w:val="215868" w:themeColor="accent5" w:themeShade="80"/>
        </w:rPr>
        <w:t>UKŁADU KOSTNO – STAWOWO - MIĘŚNIOWEGO</w:t>
      </w:r>
    </w:p>
    <w:p w:rsidR="00F91F76" w:rsidRPr="00943DB3" w:rsidRDefault="003662A8" w:rsidP="003444DF">
      <w:pPr>
        <w:jc w:val="both"/>
        <w:rPr>
          <w:color w:val="215868" w:themeColor="accent5" w:themeShade="80"/>
        </w:rPr>
      </w:pPr>
      <w:r w:rsidRPr="00943DB3">
        <w:rPr>
          <w:color w:val="215868" w:themeColor="accent5" w:themeShade="80"/>
        </w:rPr>
        <w:t>Cel szkolenia – zapoznanie z badaniem podstawowym  i różnicowym narządu ruchu, testowanie stawów , mięśni  oraz kręgosłupa w celu rozpoznania  genera</w:t>
      </w:r>
      <w:r w:rsidR="00471567">
        <w:rPr>
          <w:color w:val="215868" w:themeColor="accent5" w:themeShade="80"/>
        </w:rPr>
        <w:t>tora bólu oraz właściwy dobór i </w:t>
      </w:r>
      <w:r w:rsidRPr="00943DB3">
        <w:rPr>
          <w:color w:val="215868" w:themeColor="accent5" w:themeShade="80"/>
        </w:rPr>
        <w:t xml:space="preserve">zastosowanie metody leczenia lub kierowanie do właściwego specjalisty.  </w:t>
      </w:r>
      <w:r w:rsidR="00471567">
        <w:rPr>
          <w:color w:val="215868" w:themeColor="accent5" w:themeShade="80"/>
        </w:rPr>
        <w:t>Poszerzenie  wiedzy z </w:t>
      </w:r>
      <w:r w:rsidR="00F91F76" w:rsidRPr="00943DB3">
        <w:rPr>
          <w:color w:val="215868" w:themeColor="accent5" w:themeShade="80"/>
        </w:rPr>
        <w:t>zakresu postępowania w dysfunkcjach w obrębie narządu ruchu ułatwi i usystematyzuje  wiedzę wynikającą z  wywiadu lekarskiego z pozyskaniem najbardziej waż</w:t>
      </w:r>
      <w:r w:rsidR="00471567">
        <w:rPr>
          <w:color w:val="215868" w:themeColor="accent5" w:themeShade="80"/>
        </w:rPr>
        <w:t>nych  dla etiologii informacji. Ułatwi</w:t>
      </w:r>
      <w:r w:rsidR="00F91F76" w:rsidRPr="00943DB3">
        <w:rPr>
          <w:color w:val="215868" w:themeColor="accent5" w:themeShade="80"/>
        </w:rPr>
        <w:t xml:space="preserve"> nakierowanie badania  lekarskiego  na  lokalizację źródła </w:t>
      </w:r>
      <w:r w:rsidR="00471567">
        <w:rPr>
          <w:color w:val="215868" w:themeColor="accent5" w:themeShade="80"/>
        </w:rPr>
        <w:t xml:space="preserve">dolegliwości i objawów i </w:t>
      </w:r>
      <w:r w:rsidR="00F91F76" w:rsidRPr="00943DB3">
        <w:rPr>
          <w:color w:val="215868" w:themeColor="accent5" w:themeShade="80"/>
        </w:rPr>
        <w:t xml:space="preserve"> rozstrzygnięcie czy np. źródłem bolesnego barku  jest patologia  samego barku  czy kręgosłupa szyjnego?, czy źródłem bolesnego biodra  jest   staw biodrowy czy może  kręgosłup lędźwiowy?, czy  jeśli boli kręgosłup piersiowy  to  powinno się leczyć ten odcinek kręgosłupa czy może  kręgosłup  szyjny? itp. Szkolenie   ułatwi również wstępne nakierowanie analizy uzyskanych od pacjenta informacji na podejrzenie lub wyklu</w:t>
      </w:r>
      <w:r w:rsidR="00471567">
        <w:rPr>
          <w:color w:val="215868" w:themeColor="accent5" w:themeShade="80"/>
        </w:rPr>
        <w:t xml:space="preserve">czenie poważnych patologii (tzw. czerwonych flag). Nabycie umiejętności </w:t>
      </w:r>
      <w:r w:rsidR="00F91F76" w:rsidRPr="00943DB3">
        <w:rPr>
          <w:color w:val="215868" w:themeColor="accent5" w:themeShade="80"/>
        </w:rPr>
        <w:t>szybkiego rozstrzygnięcia tego  czy ból  pacjenta  jest  bólem chemicznym czy mechanicznym  ułatwi  weryfikację  ilości  badań diagnostycznych narządu ruchu przez ograniczenie  kierowania  na  badania  obrazujące o małej wartości  diagnostycznej. Na  szkoleniu zostanie przedstawiony między innymi sposób badania  pacjenta z patologią  narządu ruchu wg biomechanicznego diagnozowania  i terapii (MDT) oraz sposób postępowania  leczniczego nakierowanego  na próbę uzyskania odwrócenia zdiagnozowanej metodą  MDT patologii biomechanicznej odpowiedzia</w:t>
      </w:r>
      <w:r w:rsidR="008C7ECA">
        <w:rPr>
          <w:color w:val="215868" w:themeColor="accent5" w:themeShade="80"/>
        </w:rPr>
        <w:t>lnej  za główne dolegliwości i </w:t>
      </w:r>
      <w:r w:rsidR="00F91F76" w:rsidRPr="00943DB3">
        <w:rPr>
          <w:color w:val="215868" w:themeColor="accent5" w:themeShade="80"/>
        </w:rPr>
        <w:t>stan kliniczny pacjenta. Zostaną również omówione  dostępne  w ramach  NFZ sposoby terapii  fizykalnej w dysfunkcjach  narządu ruchu, oraz stanowisko komisji europejskiej w tym zakresie.</w:t>
      </w:r>
    </w:p>
    <w:p w:rsidR="003662A8" w:rsidRPr="00943DB3" w:rsidRDefault="003662A8" w:rsidP="003444DF">
      <w:pPr>
        <w:jc w:val="both"/>
        <w:rPr>
          <w:color w:val="215868" w:themeColor="accent5" w:themeShade="80"/>
        </w:rPr>
      </w:pPr>
      <w:r w:rsidRPr="00943DB3">
        <w:rPr>
          <w:color w:val="215868" w:themeColor="accent5" w:themeShade="80"/>
        </w:rPr>
        <w:t xml:space="preserve">Program szkolenia </w:t>
      </w:r>
    </w:p>
    <w:p w:rsidR="003662A8" w:rsidRPr="00943DB3" w:rsidRDefault="003662A8" w:rsidP="003444DF">
      <w:pPr>
        <w:jc w:val="both"/>
        <w:rPr>
          <w:i/>
          <w:color w:val="215868" w:themeColor="accent5" w:themeShade="80"/>
        </w:rPr>
      </w:pPr>
      <w:r w:rsidRPr="00943DB3">
        <w:rPr>
          <w:i/>
          <w:color w:val="215868" w:themeColor="accent5" w:themeShade="80"/>
        </w:rPr>
        <w:t xml:space="preserve">Dzień </w:t>
      </w:r>
      <w:r w:rsidR="00F67F3E" w:rsidRPr="00943DB3">
        <w:rPr>
          <w:i/>
          <w:color w:val="215868" w:themeColor="accent5" w:themeShade="80"/>
        </w:rPr>
        <w:t>1</w:t>
      </w:r>
    </w:p>
    <w:p w:rsidR="003662A8" w:rsidRPr="00943DB3" w:rsidRDefault="003662A8" w:rsidP="003444DF">
      <w:pPr>
        <w:jc w:val="both"/>
        <w:rPr>
          <w:color w:val="215868" w:themeColor="accent5" w:themeShade="80"/>
        </w:rPr>
      </w:pPr>
      <w:r w:rsidRPr="00943DB3">
        <w:rPr>
          <w:color w:val="215868" w:themeColor="accent5" w:themeShade="80"/>
        </w:rPr>
        <w:t>1.</w:t>
      </w:r>
      <w:r w:rsidRPr="00943DB3">
        <w:rPr>
          <w:color w:val="215868" w:themeColor="accent5" w:themeShade="80"/>
        </w:rPr>
        <w:tab/>
        <w:t>Akty prawne regulujące zakres i rodzaje świadczeń gwarantowanych z zakresu chorób układu kostno-stawowo-mięśniowego. Dokumentacja medyczna.</w:t>
      </w:r>
    </w:p>
    <w:p w:rsidR="003662A8" w:rsidRPr="00943DB3" w:rsidRDefault="003662A8" w:rsidP="003444DF">
      <w:pPr>
        <w:jc w:val="both"/>
        <w:rPr>
          <w:color w:val="215868" w:themeColor="accent5" w:themeShade="80"/>
        </w:rPr>
      </w:pPr>
      <w:r w:rsidRPr="00943DB3">
        <w:rPr>
          <w:color w:val="215868" w:themeColor="accent5" w:themeShade="80"/>
        </w:rPr>
        <w:t>2.</w:t>
      </w:r>
      <w:r w:rsidRPr="00943DB3">
        <w:rPr>
          <w:color w:val="215868" w:themeColor="accent5" w:themeShade="80"/>
        </w:rPr>
        <w:tab/>
        <w:t>Wywiad, badanie przedmiotowe (badanie podstawowe i diagnostyka różnicowa)  narządu ruchu, testowanie kręgosłupa, stawów, mięśni (ocena siły mięśni - miotomu wg MRC) w celu postawienia właściwej diagnozy.</w:t>
      </w:r>
    </w:p>
    <w:p w:rsidR="003662A8" w:rsidRPr="00943DB3" w:rsidRDefault="003662A8" w:rsidP="003444DF">
      <w:pPr>
        <w:jc w:val="both"/>
        <w:rPr>
          <w:color w:val="215868" w:themeColor="accent5" w:themeShade="80"/>
        </w:rPr>
      </w:pPr>
      <w:r w:rsidRPr="00943DB3">
        <w:rPr>
          <w:color w:val="215868" w:themeColor="accent5" w:themeShade="80"/>
        </w:rPr>
        <w:t>3.</w:t>
      </w:r>
      <w:r w:rsidRPr="00943DB3">
        <w:rPr>
          <w:color w:val="215868" w:themeColor="accent5" w:themeShade="80"/>
        </w:rPr>
        <w:tab/>
        <w:t>Profilaktyka i edukacja pacjenta , zasady zapobiegania nawrotom dolegliwości , podwyższenie świadomości pacjenta.</w:t>
      </w:r>
    </w:p>
    <w:p w:rsidR="003662A8" w:rsidRPr="00943DB3" w:rsidRDefault="003662A8" w:rsidP="003444DF">
      <w:pPr>
        <w:jc w:val="both"/>
        <w:rPr>
          <w:color w:val="215868" w:themeColor="accent5" w:themeShade="80"/>
        </w:rPr>
      </w:pPr>
      <w:r w:rsidRPr="00943DB3">
        <w:rPr>
          <w:color w:val="215868" w:themeColor="accent5" w:themeShade="80"/>
        </w:rPr>
        <w:t>4.</w:t>
      </w:r>
      <w:r w:rsidRPr="00943DB3">
        <w:rPr>
          <w:color w:val="215868" w:themeColor="accent5" w:themeShade="80"/>
        </w:rPr>
        <w:tab/>
        <w:t>Diagnostyka i leczenie – dobór metody leczenia w zależności od jednostki chorobowej (w tym metody specjalne), wskazania i przeciwwskazania , kiedy kierować do specjalisty:</w:t>
      </w:r>
    </w:p>
    <w:p w:rsidR="003662A8" w:rsidRPr="00943DB3" w:rsidRDefault="008C7ECA" w:rsidP="003444DF">
      <w:pPr>
        <w:jc w:val="both"/>
        <w:rPr>
          <w:color w:val="215868" w:themeColor="accent5" w:themeShade="80"/>
        </w:rPr>
      </w:pPr>
      <w:r>
        <w:rPr>
          <w:color w:val="215868" w:themeColor="accent5" w:themeShade="80"/>
        </w:rPr>
        <w:t>- zespoły bólowe</w:t>
      </w:r>
      <w:r w:rsidR="003662A8" w:rsidRPr="00943DB3">
        <w:rPr>
          <w:color w:val="215868" w:themeColor="accent5" w:themeShade="80"/>
        </w:rPr>
        <w:t xml:space="preserve"> kręgosłupa</w:t>
      </w:r>
    </w:p>
    <w:p w:rsidR="003662A8" w:rsidRPr="00943DB3" w:rsidRDefault="003662A8" w:rsidP="003444DF">
      <w:pPr>
        <w:jc w:val="both"/>
        <w:rPr>
          <w:color w:val="215868" w:themeColor="accent5" w:themeShade="80"/>
        </w:rPr>
      </w:pPr>
      <w:r w:rsidRPr="00943DB3">
        <w:rPr>
          <w:color w:val="215868" w:themeColor="accent5" w:themeShade="80"/>
        </w:rPr>
        <w:lastRenderedPageBreak/>
        <w:t>- zespoły bólowe stawowe i mięśniowe</w:t>
      </w:r>
    </w:p>
    <w:p w:rsidR="003662A8" w:rsidRPr="00943DB3" w:rsidRDefault="003662A8" w:rsidP="003444DF">
      <w:pPr>
        <w:jc w:val="both"/>
        <w:rPr>
          <w:color w:val="215868" w:themeColor="accent5" w:themeShade="80"/>
        </w:rPr>
      </w:pPr>
      <w:r w:rsidRPr="00943DB3">
        <w:rPr>
          <w:color w:val="215868" w:themeColor="accent5" w:themeShade="80"/>
        </w:rPr>
        <w:t>- stany po endoprotezoplastyce stawów obwodowych</w:t>
      </w:r>
    </w:p>
    <w:p w:rsidR="003662A8" w:rsidRPr="00943DB3" w:rsidRDefault="008C7ECA" w:rsidP="003444DF">
      <w:pPr>
        <w:jc w:val="both"/>
        <w:rPr>
          <w:color w:val="215868" w:themeColor="accent5" w:themeShade="80"/>
        </w:rPr>
      </w:pPr>
      <w:r>
        <w:rPr>
          <w:color w:val="215868" w:themeColor="accent5" w:themeShade="80"/>
        </w:rPr>
        <w:t>- pacjenci po udarach i ze</w:t>
      </w:r>
      <w:r w:rsidR="003662A8" w:rsidRPr="00943DB3">
        <w:rPr>
          <w:color w:val="215868" w:themeColor="accent5" w:themeShade="80"/>
        </w:rPr>
        <w:t xml:space="preserve"> schorzeniami neurologicznymi dotyczącymi narządu ruchu</w:t>
      </w:r>
    </w:p>
    <w:p w:rsidR="003662A8" w:rsidRPr="00943DB3" w:rsidRDefault="003662A8" w:rsidP="003444DF">
      <w:pPr>
        <w:jc w:val="both"/>
        <w:rPr>
          <w:color w:val="215868" w:themeColor="accent5" w:themeShade="80"/>
        </w:rPr>
      </w:pPr>
      <w:r w:rsidRPr="00943DB3">
        <w:rPr>
          <w:color w:val="215868" w:themeColor="accent5" w:themeShade="80"/>
        </w:rPr>
        <w:t>- stany po urazach kończyn i kręgosłupa</w:t>
      </w:r>
    </w:p>
    <w:p w:rsidR="003662A8" w:rsidRPr="00943DB3" w:rsidRDefault="003662A8" w:rsidP="003444DF">
      <w:pPr>
        <w:jc w:val="both"/>
        <w:rPr>
          <w:color w:val="215868" w:themeColor="accent5" w:themeShade="80"/>
        </w:rPr>
      </w:pPr>
      <w:r w:rsidRPr="00943DB3">
        <w:rPr>
          <w:color w:val="215868" w:themeColor="accent5" w:themeShade="80"/>
        </w:rPr>
        <w:t>- uszkodzenia nerwów obwodowych</w:t>
      </w:r>
    </w:p>
    <w:p w:rsidR="003662A8" w:rsidRPr="00943DB3" w:rsidRDefault="003662A8" w:rsidP="003444DF">
      <w:pPr>
        <w:jc w:val="both"/>
        <w:rPr>
          <w:color w:val="215868" w:themeColor="accent5" w:themeShade="80"/>
        </w:rPr>
      </w:pPr>
      <w:r w:rsidRPr="00943DB3">
        <w:rPr>
          <w:i/>
          <w:color w:val="215868" w:themeColor="accent5" w:themeShade="80"/>
        </w:rPr>
        <w:t xml:space="preserve">Dzień </w:t>
      </w:r>
      <w:r w:rsidR="00F67F3E" w:rsidRPr="00943DB3">
        <w:rPr>
          <w:i/>
          <w:color w:val="215868" w:themeColor="accent5" w:themeShade="80"/>
        </w:rPr>
        <w:t>2</w:t>
      </w:r>
    </w:p>
    <w:p w:rsidR="003662A8" w:rsidRPr="00943DB3" w:rsidRDefault="003662A8" w:rsidP="003444DF">
      <w:pPr>
        <w:jc w:val="both"/>
        <w:rPr>
          <w:color w:val="215868" w:themeColor="accent5" w:themeShade="80"/>
        </w:rPr>
      </w:pPr>
      <w:r w:rsidRPr="00943DB3">
        <w:rPr>
          <w:color w:val="215868" w:themeColor="accent5" w:themeShade="80"/>
        </w:rPr>
        <w:t>1.</w:t>
      </w:r>
      <w:r w:rsidRPr="00943DB3">
        <w:rPr>
          <w:color w:val="215868" w:themeColor="accent5" w:themeShade="80"/>
        </w:rPr>
        <w:tab/>
        <w:t xml:space="preserve">Warsztaty – studium przypadku - praktyczne  badanie pacjenta pod kątem postawienia właściwej diagnozy oraz zastosowania i doboru metody leczenia –  skierowanie  na zabiegi,  do specjalisty lub do szpitala </w:t>
      </w:r>
    </w:p>
    <w:p w:rsidR="003662A8" w:rsidRPr="00943DB3" w:rsidRDefault="003662A8" w:rsidP="003444DF">
      <w:pPr>
        <w:jc w:val="both"/>
        <w:rPr>
          <w:color w:val="215868" w:themeColor="accent5" w:themeShade="80"/>
        </w:rPr>
      </w:pPr>
      <w:r w:rsidRPr="00943DB3">
        <w:rPr>
          <w:color w:val="215868" w:themeColor="accent5" w:themeShade="80"/>
        </w:rPr>
        <w:t>2.</w:t>
      </w:r>
      <w:r w:rsidRPr="00943DB3">
        <w:rPr>
          <w:color w:val="215868" w:themeColor="accent5" w:themeShade="80"/>
        </w:rPr>
        <w:tab/>
        <w:t>Wybrane nowoczesne  metody wykorzystywane w fizjoterapii – nierefundowane.</w:t>
      </w:r>
    </w:p>
    <w:p w:rsidR="003662A8" w:rsidRPr="00943DB3" w:rsidRDefault="003662A8" w:rsidP="003444DF">
      <w:pPr>
        <w:jc w:val="both"/>
        <w:rPr>
          <w:color w:val="215868" w:themeColor="accent5" w:themeShade="80"/>
        </w:rPr>
      </w:pPr>
      <w:r w:rsidRPr="00943DB3">
        <w:rPr>
          <w:color w:val="215868" w:themeColor="accent5" w:themeShade="80"/>
        </w:rPr>
        <w:t>3.</w:t>
      </w:r>
      <w:r w:rsidRPr="00943DB3">
        <w:rPr>
          <w:color w:val="215868" w:themeColor="accent5" w:themeShade="80"/>
        </w:rPr>
        <w:tab/>
        <w:t>Egzamin z zakresu praktycznych umiejętności diagnozowania i prawidłowego dalszego kierowania pacjenta  na zabiegi fizjoterapeutyczne</w:t>
      </w:r>
    </w:p>
    <w:p w:rsidR="003662A8" w:rsidRPr="00943DB3" w:rsidRDefault="003662A8" w:rsidP="003444DF">
      <w:pPr>
        <w:jc w:val="both"/>
        <w:rPr>
          <w:color w:val="215868" w:themeColor="accent5" w:themeShade="80"/>
        </w:rPr>
      </w:pPr>
      <w:r w:rsidRPr="00943DB3">
        <w:rPr>
          <w:color w:val="215868" w:themeColor="accent5" w:themeShade="80"/>
        </w:rPr>
        <w:t>Kadra:</w:t>
      </w:r>
    </w:p>
    <w:p w:rsidR="008978A5" w:rsidRDefault="008978A5" w:rsidP="003444DF">
      <w:pPr>
        <w:jc w:val="both"/>
        <w:rPr>
          <w:b/>
          <w:caps/>
          <w:color w:val="215868" w:themeColor="accent5" w:themeShade="80"/>
        </w:rPr>
      </w:pPr>
    </w:p>
    <w:p w:rsidR="003444DF" w:rsidRPr="00943DB3" w:rsidRDefault="008C7ECA" w:rsidP="003444DF">
      <w:pPr>
        <w:jc w:val="both"/>
        <w:rPr>
          <w:b/>
          <w:caps/>
          <w:color w:val="215868" w:themeColor="accent5" w:themeShade="80"/>
        </w:rPr>
      </w:pPr>
      <w:r>
        <w:rPr>
          <w:b/>
          <w:caps/>
          <w:color w:val="215868" w:themeColor="accent5" w:themeShade="80"/>
        </w:rPr>
        <w:t>3. CHOROBY UKŁADU KRĄŻENIA - ABPM</w:t>
      </w:r>
    </w:p>
    <w:p w:rsidR="003444DF" w:rsidRPr="00943DB3" w:rsidRDefault="003444DF" w:rsidP="003444DF">
      <w:pPr>
        <w:jc w:val="both"/>
        <w:rPr>
          <w:color w:val="215868" w:themeColor="accent5" w:themeShade="80"/>
        </w:rPr>
      </w:pPr>
      <w:r w:rsidRPr="00943DB3">
        <w:rPr>
          <w:color w:val="215868" w:themeColor="accent5" w:themeShade="80"/>
        </w:rPr>
        <w:t>Kurs jest dedykowany dla lekarzy, opiekujących się w swoich praktykach chorymi z nadciśnieniem tętniczym, szczególnie w rejonach o utrudnionym dostępie do poradni specjalistycznych. Wykonanie badania ABPM w warunkach podstawowej opieki zdrowotnej jest nie tylko możliwe, ale wręcz zalecane, pozwalając na szybką analizę stwierdzanych nieprawid</w:t>
      </w:r>
      <w:r w:rsidR="008C7ECA">
        <w:rPr>
          <w:color w:val="215868" w:themeColor="accent5" w:themeShade="80"/>
        </w:rPr>
        <w:t>łowości, modyfikację leczenia i </w:t>
      </w:r>
      <w:r w:rsidRPr="00943DB3">
        <w:rPr>
          <w:color w:val="215868" w:themeColor="accent5" w:themeShade="80"/>
        </w:rPr>
        <w:t>ograniczenie hospitalizacji. Wykonanie ABPM w poradni POZ pozwala również przyspieszyć diagnostykę trudnych przypadków medycznych i ułatwić komunikację ze specjalistą kardiologiem tam, gdzie taka konsultacja jest niezbędna</w:t>
      </w:r>
      <w:r w:rsidR="00F67F3E" w:rsidRPr="00943DB3">
        <w:rPr>
          <w:color w:val="215868" w:themeColor="accent5" w:themeShade="80"/>
        </w:rPr>
        <w:t xml:space="preserve">. </w:t>
      </w:r>
      <w:r w:rsidR="008C7ECA">
        <w:rPr>
          <w:color w:val="215868" w:themeColor="accent5" w:themeShade="80"/>
        </w:rPr>
        <w:t>Celem kursu</w:t>
      </w:r>
      <w:r w:rsidRPr="00943DB3">
        <w:rPr>
          <w:color w:val="215868" w:themeColor="accent5" w:themeShade="80"/>
        </w:rPr>
        <w:t xml:space="preserve"> jest przygotowanie lekarza do racjonalnego leczenia nadciśnienia tętniczego:</w:t>
      </w:r>
    </w:p>
    <w:p w:rsidR="003444DF" w:rsidRPr="00943DB3" w:rsidRDefault="003444DF" w:rsidP="003444DF">
      <w:pPr>
        <w:jc w:val="both"/>
        <w:rPr>
          <w:i/>
          <w:color w:val="215868" w:themeColor="accent5" w:themeShade="80"/>
        </w:rPr>
      </w:pPr>
      <w:r w:rsidRPr="00943DB3">
        <w:rPr>
          <w:i/>
          <w:color w:val="215868" w:themeColor="accent5" w:themeShade="80"/>
        </w:rPr>
        <w:t>Dzień 1:</w:t>
      </w:r>
    </w:p>
    <w:p w:rsidR="003444DF" w:rsidRPr="00943DB3" w:rsidRDefault="003444DF" w:rsidP="003444DF">
      <w:pPr>
        <w:jc w:val="both"/>
        <w:rPr>
          <w:color w:val="215868" w:themeColor="accent5" w:themeShade="80"/>
        </w:rPr>
      </w:pPr>
      <w:r w:rsidRPr="00943DB3">
        <w:rPr>
          <w:color w:val="215868" w:themeColor="accent5" w:themeShade="80"/>
        </w:rPr>
        <w:t>1. Podstawy teoretyczne ABPM</w:t>
      </w:r>
    </w:p>
    <w:p w:rsidR="003444DF" w:rsidRPr="00943DB3" w:rsidRDefault="003444DF" w:rsidP="003444DF">
      <w:pPr>
        <w:jc w:val="both"/>
        <w:rPr>
          <w:color w:val="215868" w:themeColor="accent5" w:themeShade="80"/>
        </w:rPr>
      </w:pPr>
      <w:r w:rsidRPr="00943DB3">
        <w:rPr>
          <w:color w:val="215868" w:themeColor="accent5" w:themeShade="80"/>
        </w:rPr>
        <w:t>2. Możliwe obszary zastosowania i aspekty techniczne badania.</w:t>
      </w:r>
    </w:p>
    <w:p w:rsidR="003444DF" w:rsidRPr="00943DB3" w:rsidRDefault="003444DF" w:rsidP="003444DF">
      <w:pPr>
        <w:jc w:val="both"/>
        <w:rPr>
          <w:color w:val="215868" w:themeColor="accent5" w:themeShade="80"/>
        </w:rPr>
      </w:pPr>
      <w:r w:rsidRPr="00943DB3">
        <w:rPr>
          <w:color w:val="215868" w:themeColor="accent5" w:themeShade="80"/>
        </w:rPr>
        <w:t>3. Prezentacja urządzeń dostępnych na rynku polskim i ich możliwości.</w:t>
      </w:r>
    </w:p>
    <w:p w:rsidR="003444DF" w:rsidRPr="00943DB3" w:rsidRDefault="003444DF" w:rsidP="003444DF">
      <w:pPr>
        <w:jc w:val="both"/>
        <w:rPr>
          <w:color w:val="215868" w:themeColor="accent5" w:themeShade="80"/>
        </w:rPr>
      </w:pPr>
      <w:r w:rsidRPr="00943DB3">
        <w:rPr>
          <w:color w:val="215868" w:themeColor="accent5" w:themeShade="80"/>
        </w:rPr>
        <w:t>4. Wskazania do stosowania i ograniczenia metody.</w:t>
      </w:r>
    </w:p>
    <w:p w:rsidR="003444DF" w:rsidRPr="00943DB3" w:rsidRDefault="003444DF" w:rsidP="003444DF">
      <w:pPr>
        <w:jc w:val="both"/>
        <w:rPr>
          <w:color w:val="215868" w:themeColor="accent5" w:themeShade="80"/>
        </w:rPr>
      </w:pPr>
      <w:r w:rsidRPr="00943DB3">
        <w:rPr>
          <w:color w:val="215868" w:themeColor="accent5" w:themeShade="80"/>
        </w:rPr>
        <w:lastRenderedPageBreak/>
        <w:t>5. Przebieg badania, zbieranie i przekazywanie danych.</w:t>
      </w:r>
    </w:p>
    <w:p w:rsidR="003444DF" w:rsidRPr="00943DB3" w:rsidRDefault="003444DF" w:rsidP="003444DF">
      <w:pPr>
        <w:jc w:val="both"/>
        <w:rPr>
          <w:color w:val="215868" w:themeColor="accent5" w:themeShade="80"/>
        </w:rPr>
      </w:pPr>
      <w:r w:rsidRPr="00943DB3">
        <w:rPr>
          <w:color w:val="215868" w:themeColor="accent5" w:themeShade="80"/>
        </w:rPr>
        <w:t>6. Interpretacja wyników</w:t>
      </w:r>
    </w:p>
    <w:p w:rsidR="003444DF" w:rsidRPr="00943DB3" w:rsidRDefault="003444DF" w:rsidP="003444DF">
      <w:pPr>
        <w:jc w:val="both"/>
        <w:rPr>
          <w:i/>
          <w:color w:val="215868" w:themeColor="accent5" w:themeShade="80"/>
        </w:rPr>
      </w:pPr>
      <w:r w:rsidRPr="00943DB3">
        <w:rPr>
          <w:i/>
          <w:color w:val="215868" w:themeColor="accent5" w:themeShade="80"/>
        </w:rPr>
        <w:t>Dzień 2 :</w:t>
      </w:r>
    </w:p>
    <w:p w:rsidR="003444DF" w:rsidRPr="00943DB3" w:rsidRDefault="003444DF" w:rsidP="003444DF">
      <w:pPr>
        <w:jc w:val="both"/>
        <w:rPr>
          <w:color w:val="215868" w:themeColor="accent5" w:themeShade="80"/>
        </w:rPr>
      </w:pPr>
      <w:r w:rsidRPr="00943DB3">
        <w:rPr>
          <w:color w:val="215868" w:themeColor="accent5" w:themeShade="80"/>
        </w:rPr>
        <w:t>1. Samodzielne wykonywan</w:t>
      </w:r>
      <w:r w:rsidR="00F67F3E" w:rsidRPr="00943DB3">
        <w:rPr>
          <w:color w:val="215868" w:themeColor="accent5" w:themeShade="80"/>
        </w:rPr>
        <w:t>ie badania, odczytywanie danych</w:t>
      </w:r>
      <w:r w:rsidR="008C7ECA">
        <w:rPr>
          <w:color w:val="215868" w:themeColor="accent5" w:themeShade="80"/>
        </w:rPr>
        <w:t xml:space="preserve"> </w:t>
      </w:r>
      <w:r w:rsidR="00F67F3E" w:rsidRPr="00943DB3">
        <w:rPr>
          <w:color w:val="215868" w:themeColor="accent5" w:themeShade="80"/>
        </w:rPr>
        <w:t>- holter BPM</w:t>
      </w:r>
    </w:p>
    <w:p w:rsidR="003444DF" w:rsidRPr="00943DB3" w:rsidRDefault="003444DF" w:rsidP="003444DF">
      <w:pPr>
        <w:jc w:val="both"/>
        <w:rPr>
          <w:color w:val="215868" w:themeColor="accent5" w:themeShade="80"/>
        </w:rPr>
      </w:pPr>
      <w:r w:rsidRPr="00943DB3">
        <w:rPr>
          <w:color w:val="215868" w:themeColor="accent5" w:themeShade="80"/>
        </w:rPr>
        <w:t>2. Analiza zapisów badań szkoleniowych i prezentacja wniosków z analizy</w:t>
      </w:r>
    </w:p>
    <w:p w:rsidR="003444DF" w:rsidRPr="00943DB3" w:rsidRDefault="003444DF" w:rsidP="003444DF">
      <w:pPr>
        <w:jc w:val="both"/>
        <w:rPr>
          <w:color w:val="215868" w:themeColor="accent5" w:themeShade="80"/>
        </w:rPr>
      </w:pPr>
      <w:r w:rsidRPr="00943DB3">
        <w:rPr>
          <w:color w:val="215868" w:themeColor="accent5" w:themeShade="80"/>
        </w:rPr>
        <w:t>3. Interwencje medyczne w wybranych jednostkach:</w:t>
      </w:r>
    </w:p>
    <w:p w:rsidR="003444DF" w:rsidRPr="00943DB3" w:rsidRDefault="003444DF" w:rsidP="003444DF">
      <w:pPr>
        <w:jc w:val="both"/>
        <w:rPr>
          <w:color w:val="215868" w:themeColor="accent5" w:themeShade="80"/>
        </w:rPr>
      </w:pPr>
      <w:r w:rsidRPr="00943DB3">
        <w:rPr>
          <w:color w:val="215868" w:themeColor="accent5" w:themeShade="80"/>
        </w:rPr>
        <w:t>- nadciśnienie „białego fartucha”</w:t>
      </w:r>
    </w:p>
    <w:p w:rsidR="003444DF" w:rsidRPr="00943DB3" w:rsidRDefault="003444DF" w:rsidP="003444DF">
      <w:pPr>
        <w:jc w:val="both"/>
        <w:rPr>
          <w:color w:val="215868" w:themeColor="accent5" w:themeShade="80"/>
        </w:rPr>
      </w:pPr>
      <w:r w:rsidRPr="00943DB3">
        <w:rPr>
          <w:color w:val="215868" w:themeColor="accent5" w:themeShade="80"/>
        </w:rPr>
        <w:t>- hipotensja dzienna i nocna</w:t>
      </w:r>
    </w:p>
    <w:p w:rsidR="003444DF" w:rsidRPr="00943DB3" w:rsidRDefault="003444DF" w:rsidP="003444DF">
      <w:pPr>
        <w:jc w:val="both"/>
        <w:rPr>
          <w:color w:val="215868" w:themeColor="accent5" w:themeShade="80"/>
        </w:rPr>
      </w:pPr>
      <w:r w:rsidRPr="00943DB3">
        <w:rPr>
          <w:color w:val="215868" w:themeColor="accent5" w:themeShade="80"/>
        </w:rPr>
        <w:t>- ocena nadciśnienia tętniczego ukrytego</w:t>
      </w:r>
    </w:p>
    <w:p w:rsidR="003444DF" w:rsidRPr="00943DB3" w:rsidRDefault="003444DF" w:rsidP="003444DF">
      <w:pPr>
        <w:jc w:val="both"/>
        <w:rPr>
          <w:color w:val="215868" w:themeColor="accent5" w:themeShade="80"/>
        </w:rPr>
      </w:pPr>
      <w:r w:rsidRPr="00943DB3">
        <w:rPr>
          <w:color w:val="215868" w:themeColor="accent5" w:themeShade="80"/>
        </w:rPr>
        <w:t>- nadciśnienie u dzieci i młodzieży</w:t>
      </w:r>
    </w:p>
    <w:p w:rsidR="003444DF" w:rsidRPr="00943DB3" w:rsidRDefault="003444DF" w:rsidP="003444DF">
      <w:pPr>
        <w:jc w:val="both"/>
        <w:rPr>
          <w:color w:val="215868" w:themeColor="accent5" w:themeShade="80"/>
        </w:rPr>
      </w:pPr>
      <w:r w:rsidRPr="00943DB3">
        <w:rPr>
          <w:color w:val="215868" w:themeColor="accent5" w:themeShade="80"/>
        </w:rPr>
        <w:t>- nadciśnienie „oporne na leczenie”</w:t>
      </w:r>
    </w:p>
    <w:p w:rsidR="003444DF" w:rsidRPr="00943DB3" w:rsidRDefault="003444DF" w:rsidP="003444DF">
      <w:pPr>
        <w:jc w:val="both"/>
        <w:rPr>
          <w:color w:val="215868" w:themeColor="accent5" w:themeShade="80"/>
        </w:rPr>
      </w:pPr>
    </w:p>
    <w:p w:rsidR="003444DF" w:rsidRPr="00943DB3" w:rsidRDefault="003444DF" w:rsidP="003444DF">
      <w:pPr>
        <w:jc w:val="both"/>
        <w:rPr>
          <w:b/>
          <w:caps/>
          <w:color w:val="215868" w:themeColor="accent5" w:themeShade="80"/>
        </w:rPr>
      </w:pPr>
      <w:r w:rsidRPr="00943DB3">
        <w:rPr>
          <w:b/>
          <w:caps/>
          <w:color w:val="215868" w:themeColor="accent5" w:themeShade="80"/>
        </w:rPr>
        <w:t>4.</w:t>
      </w:r>
      <w:r w:rsidR="008C7ECA">
        <w:rPr>
          <w:b/>
          <w:caps/>
          <w:color w:val="215868" w:themeColor="accent5" w:themeShade="80"/>
        </w:rPr>
        <w:t>CHOROBY UKŁADU ODDECHOWEGO - ANTYBIOTYKOTERAPIA</w:t>
      </w:r>
    </w:p>
    <w:p w:rsidR="003444DF" w:rsidRPr="00943DB3" w:rsidRDefault="003444DF" w:rsidP="003444DF">
      <w:pPr>
        <w:jc w:val="both"/>
        <w:rPr>
          <w:color w:val="215868" w:themeColor="accent5" w:themeShade="80"/>
        </w:rPr>
      </w:pPr>
      <w:r w:rsidRPr="00943DB3">
        <w:rPr>
          <w:color w:val="215868" w:themeColor="accent5" w:themeShade="80"/>
        </w:rPr>
        <w:t>Celem kursu jest przygotowanie lekarzy z aktualnych wytycznych antybiotykoterapii oraz sposobów komunikacji z pacjentami umożliwiającymi przekonanie ich do racjonalnego leczenia.</w:t>
      </w:r>
    </w:p>
    <w:p w:rsidR="00F67F3E" w:rsidRDefault="00F67F3E" w:rsidP="00F67F3E">
      <w:pPr>
        <w:jc w:val="both"/>
        <w:rPr>
          <w:color w:val="215868" w:themeColor="accent5" w:themeShade="80"/>
        </w:rPr>
      </w:pPr>
      <w:r w:rsidRPr="00943DB3">
        <w:rPr>
          <w:color w:val="215868" w:themeColor="accent5" w:themeShade="80"/>
        </w:rPr>
        <w:t>Podstawowa opieka zdrowotna  odpowiada za  około 80–90% wszystkich recept na antybiotyki, wystawianych głównie w związku z zakaż</w:t>
      </w:r>
      <w:r w:rsidR="008C7ECA">
        <w:rPr>
          <w:color w:val="215868" w:themeColor="accent5" w:themeShade="80"/>
        </w:rPr>
        <w:t>eniami dróg oddechowych. Wiemy, ż</w:t>
      </w:r>
      <w:r w:rsidRPr="00943DB3">
        <w:rPr>
          <w:color w:val="215868" w:themeColor="accent5" w:themeShade="80"/>
        </w:rPr>
        <w:t xml:space="preserve">e </w:t>
      </w:r>
      <w:r w:rsidR="008C7ECA">
        <w:rPr>
          <w:color w:val="215868" w:themeColor="accent5" w:themeShade="80"/>
        </w:rPr>
        <w:t>bardzo często antybiotyki nie są</w:t>
      </w:r>
      <w:r w:rsidRPr="00943DB3">
        <w:rPr>
          <w:color w:val="215868" w:themeColor="accent5" w:themeShade="80"/>
        </w:rPr>
        <w:t xml:space="preserve"> potrzebne do zwalczania infekcji układu oddechowego .Niepotrzebne przepisywanie antybiotyków w podstawowej opiece zdrowotnej  jest zja</w:t>
      </w:r>
      <w:r w:rsidR="008C7ECA">
        <w:rPr>
          <w:color w:val="215868" w:themeColor="accent5" w:themeShade="80"/>
        </w:rPr>
        <w:t>wiskiem złożonym. Wiąże się  to z takimi czynnikami</w:t>
      </w:r>
      <w:r w:rsidRPr="00943DB3">
        <w:rPr>
          <w:color w:val="215868" w:themeColor="accent5" w:themeShade="80"/>
        </w:rPr>
        <w:t xml:space="preserve"> jak</w:t>
      </w:r>
      <w:r w:rsidR="008C7ECA">
        <w:rPr>
          <w:color w:val="215868" w:themeColor="accent5" w:themeShade="80"/>
        </w:rPr>
        <w:t>:</w:t>
      </w:r>
      <w:r w:rsidRPr="00943DB3">
        <w:rPr>
          <w:color w:val="215868" w:themeColor="accent5" w:themeShade="80"/>
        </w:rPr>
        <w:t xml:space="preserve"> błędna interpretacja objawów, niepewność diagnostyczna oraz niewłaściwie odczuwane  oczekiwania pacjentów. Uzyskanie profesjonalnej porady lekarskiej ma wpływ na postrzeganie choroby przez pacjenta, jego postawę i poczucie konieczno</w:t>
      </w:r>
      <w:r w:rsidR="008C7ECA">
        <w:rPr>
          <w:color w:val="215868" w:themeColor="accent5" w:themeShade="80"/>
        </w:rPr>
        <w:t>ści zastosowania antybiotyków. M</w:t>
      </w:r>
      <w:r w:rsidRPr="00943DB3">
        <w:rPr>
          <w:color w:val="215868" w:themeColor="accent5" w:themeShade="80"/>
        </w:rPr>
        <w:t>a to miejsce szczególnie wtedy gdy chorzy otrzymują informacje o oczekiwanym przebiegu choroby, w tym możliwym czasie wyzdrowienia i sposobach samodzielnego radzenia sobie z chorobą.</w:t>
      </w:r>
      <w:r w:rsidR="00110B7B">
        <w:rPr>
          <w:color w:val="215868" w:themeColor="accent5" w:themeShade="80"/>
        </w:rPr>
        <w:t xml:space="preserve"> </w:t>
      </w:r>
      <w:r w:rsidRPr="00943DB3">
        <w:rPr>
          <w:color w:val="215868" w:themeColor="accent5" w:themeShade="80"/>
        </w:rPr>
        <w:t>Lekarze przepisujący leki w ramach podstawowej opieki zdrowotnej nie muszą przeznaczać więcej czasu na konsultacje obejmujące przedstawienie chorym  alternatyw dla przepisania antybiotyku. Badania wskazują, że można to osiągnąć przy tym samym średnim czasie konsultacji, z jednoczesnym zachowaniem wysokiego stopnia zadowolenia pacjenta</w:t>
      </w:r>
      <w:r w:rsidR="008C7ECA">
        <w:rPr>
          <w:color w:val="215868" w:themeColor="accent5" w:themeShade="80"/>
        </w:rPr>
        <w:t>.</w:t>
      </w:r>
    </w:p>
    <w:p w:rsidR="008C7ECA" w:rsidRPr="00943DB3" w:rsidRDefault="008C7ECA" w:rsidP="00F67F3E">
      <w:pPr>
        <w:jc w:val="both"/>
        <w:rPr>
          <w:color w:val="215868" w:themeColor="accent5" w:themeShade="80"/>
        </w:rPr>
      </w:pPr>
    </w:p>
    <w:p w:rsidR="003444DF" w:rsidRPr="00943DB3" w:rsidRDefault="003444DF" w:rsidP="003444DF">
      <w:pPr>
        <w:jc w:val="both"/>
        <w:rPr>
          <w:i/>
          <w:color w:val="215868" w:themeColor="accent5" w:themeShade="80"/>
        </w:rPr>
      </w:pPr>
      <w:r w:rsidRPr="00943DB3">
        <w:rPr>
          <w:i/>
          <w:color w:val="215868" w:themeColor="accent5" w:themeShade="80"/>
        </w:rPr>
        <w:lastRenderedPageBreak/>
        <w:t>Dzień 1:</w:t>
      </w:r>
    </w:p>
    <w:p w:rsidR="003444DF" w:rsidRPr="00943DB3" w:rsidRDefault="003444DF" w:rsidP="003444DF">
      <w:pPr>
        <w:jc w:val="both"/>
        <w:rPr>
          <w:color w:val="215868" w:themeColor="accent5" w:themeShade="80"/>
        </w:rPr>
      </w:pPr>
      <w:r w:rsidRPr="00943DB3">
        <w:rPr>
          <w:color w:val="215868" w:themeColor="accent5" w:themeShade="80"/>
        </w:rPr>
        <w:t xml:space="preserve">-racjonalna </w:t>
      </w:r>
      <w:r w:rsidR="008C7ECA" w:rsidRPr="00943DB3">
        <w:rPr>
          <w:color w:val="215868" w:themeColor="accent5" w:themeShade="80"/>
        </w:rPr>
        <w:t>antybiotykoterapia</w:t>
      </w:r>
      <w:r w:rsidRPr="00943DB3">
        <w:rPr>
          <w:color w:val="215868" w:themeColor="accent5" w:themeShade="80"/>
        </w:rPr>
        <w:t xml:space="preserve"> zgodnie z „Rekomendacjami</w:t>
      </w:r>
      <w:r w:rsidR="008C7ECA">
        <w:rPr>
          <w:color w:val="215868" w:themeColor="accent5" w:themeShade="80"/>
        </w:rPr>
        <w:t xml:space="preserve"> postę</w:t>
      </w:r>
      <w:r w:rsidRPr="00943DB3">
        <w:rPr>
          <w:color w:val="215868" w:themeColor="accent5" w:themeShade="80"/>
        </w:rPr>
        <w:t>powania w pozaszpitalnych zakażeniach układu oddechowego” pod redakcją: Prof. dr hab. n. med. Walerii Hryniewicz Dr hab. n. med. Piotra Albrechta Prof. dr hab. n. med. Andrzeja Radzikowskiego.2016</w:t>
      </w:r>
    </w:p>
    <w:p w:rsidR="003444DF" w:rsidRPr="00943DB3" w:rsidRDefault="008C7ECA" w:rsidP="008C7ECA">
      <w:pPr>
        <w:jc w:val="both"/>
        <w:rPr>
          <w:color w:val="215868" w:themeColor="accent5" w:themeShade="80"/>
        </w:rPr>
      </w:pPr>
      <w:r>
        <w:rPr>
          <w:color w:val="215868" w:themeColor="accent5" w:themeShade="80"/>
        </w:rPr>
        <w:t>-przedstawienie wyników badań</w:t>
      </w:r>
      <w:r w:rsidR="003444DF" w:rsidRPr="00943DB3">
        <w:rPr>
          <w:color w:val="215868" w:themeColor="accent5" w:themeShade="80"/>
        </w:rPr>
        <w:t xml:space="preserve"> naukowych dotyczących antybiotykoterapii zakażeń układu</w:t>
      </w:r>
      <w:r>
        <w:rPr>
          <w:color w:val="215868" w:themeColor="accent5" w:themeShade="80"/>
        </w:rPr>
        <w:t xml:space="preserve"> </w:t>
      </w:r>
      <w:r w:rsidR="003444DF" w:rsidRPr="00943DB3">
        <w:rPr>
          <w:color w:val="215868" w:themeColor="accent5" w:themeShade="80"/>
        </w:rPr>
        <w:t>oddechowego.</w:t>
      </w:r>
    </w:p>
    <w:p w:rsidR="003444DF" w:rsidRPr="00943DB3" w:rsidRDefault="003444DF" w:rsidP="003444DF">
      <w:pPr>
        <w:jc w:val="both"/>
        <w:rPr>
          <w:color w:val="215868" w:themeColor="accent5" w:themeShade="80"/>
        </w:rPr>
      </w:pPr>
      <w:r w:rsidRPr="00943DB3">
        <w:rPr>
          <w:color w:val="215868" w:themeColor="accent5" w:themeShade="80"/>
        </w:rPr>
        <w:t>-zastosowanie testów diagnostycznych w leczeniu ostrych zakażeń układu oddechowego.</w:t>
      </w:r>
    </w:p>
    <w:p w:rsidR="003444DF" w:rsidRPr="00943DB3" w:rsidRDefault="003444DF" w:rsidP="003444DF">
      <w:pPr>
        <w:jc w:val="both"/>
        <w:rPr>
          <w:i/>
          <w:color w:val="215868" w:themeColor="accent5" w:themeShade="80"/>
        </w:rPr>
      </w:pPr>
      <w:r w:rsidRPr="00943DB3">
        <w:rPr>
          <w:i/>
          <w:color w:val="215868" w:themeColor="accent5" w:themeShade="80"/>
        </w:rPr>
        <w:t>Dzień 2:</w:t>
      </w:r>
    </w:p>
    <w:p w:rsidR="003444DF" w:rsidRDefault="003444DF" w:rsidP="003444DF">
      <w:pPr>
        <w:jc w:val="both"/>
        <w:rPr>
          <w:color w:val="215868" w:themeColor="accent5" w:themeShade="80"/>
        </w:rPr>
      </w:pPr>
      <w:r w:rsidRPr="00943DB3">
        <w:rPr>
          <w:color w:val="215868" w:themeColor="accent5" w:themeShade="80"/>
        </w:rPr>
        <w:t xml:space="preserve">Warsztaty psychologiczne: </w:t>
      </w:r>
      <w:r w:rsidR="008C7ECA">
        <w:rPr>
          <w:color w:val="215868" w:themeColor="accent5" w:themeShade="80"/>
        </w:rPr>
        <w:t>komunikacja lekarza z pacjentem, edukacja zdrowotna dotyczą</w:t>
      </w:r>
      <w:r w:rsidRPr="00943DB3">
        <w:rPr>
          <w:color w:val="215868" w:themeColor="accent5" w:themeShade="80"/>
        </w:rPr>
        <w:t>ca</w:t>
      </w:r>
      <w:r w:rsidR="008C7ECA">
        <w:rPr>
          <w:color w:val="215868" w:themeColor="accent5" w:themeShade="80"/>
        </w:rPr>
        <w:t xml:space="preserve"> leczenia infekcji</w:t>
      </w:r>
      <w:r w:rsidRPr="00943DB3">
        <w:rPr>
          <w:color w:val="215868" w:themeColor="accent5" w:themeShade="80"/>
        </w:rPr>
        <w:t xml:space="preserve">, nawiązywanie współpracy z pacjentem. Przedstawienie </w:t>
      </w:r>
      <w:r w:rsidR="008C7ECA">
        <w:rPr>
          <w:color w:val="215868" w:themeColor="accent5" w:themeShade="80"/>
        </w:rPr>
        <w:t>metody „uzyskania, udzielenia i </w:t>
      </w:r>
      <w:r w:rsidRPr="00943DB3">
        <w:rPr>
          <w:color w:val="215868" w:themeColor="accent5" w:themeShade="80"/>
        </w:rPr>
        <w:t>ponownego uzyskania” informacji w celu wspomagania lekarzy w radzeniu sobie z trudnymi konsultacjami dotyczącymi przepisywania antybiotyków w ostrych zakażeniach dróg oddechowych</w:t>
      </w:r>
      <w:r w:rsidR="008C7ECA">
        <w:rPr>
          <w:color w:val="215868" w:themeColor="accent5" w:themeShade="80"/>
        </w:rPr>
        <w:t>.</w:t>
      </w:r>
    </w:p>
    <w:p w:rsidR="008978A5" w:rsidRPr="008978A5" w:rsidRDefault="008978A5" w:rsidP="008978A5">
      <w:pPr>
        <w:rPr>
          <w:b/>
          <w:color w:val="215868" w:themeColor="accent5" w:themeShade="80"/>
        </w:rPr>
      </w:pPr>
      <w:r w:rsidRPr="008978A5">
        <w:rPr>
          <w:b/>
          <w:color w:val="215868" w:themeColor="accent5" w:themeShade="80"/>
        </w:rPr>
        <w:t>Zgłoszenia do projektu:</w:t>
      </w:r>
    </w:p>
    <w:p w:rsidR="008978A5" w:rsidRDefault="008978A5" w:rsidP="008978A5">
      <w:pPr>
        <w:rPr>
          <w:color w:val="215868" w:themeColor="accent5" w:themeShade="80"/>
        </w:rPr>
      </w:pPr>
      <w:r>
        <w:rPr>
          <w:color w:val="215868" w:themeColor="accent5" w:themeShade="80"/>
        </w:rPr>
        <w:t xml:space="preserve">Mailowo: </w:t>
      </w:r>
      <w:hyperlink r:id="rId7" w:history="1">
        <w:r w:rsidRPr="00DB2C0F">
          <w:rPr>
            <w:rStyle w:val="Hipercze"/>
            <w:color w:val="000080" w:themeColor="hyperlink" w:themeShade="80"/>
          </w:rPr>
          <w:t>biuro@porozumienielodzkie.pl</w:t>
        </w:r>
      </w:hyperlink>
    </w:p>
    <w:p w:rsidR="008C7ECA" w:rsidRDefault="008C7ECA" w:rsidP="008978A5">
      <w:pPr>
        <w:rPr>
          <w:color w:val="215868" w:themeColor="accent5" w:themeShade="80"/>
        </w:rPr>
      </w:pPr>
      <w:r>
        <w:rPr>
          <w:color w:val="215868" w:themeColor="accent5" w:themeShade="80"/>
        </w:rPr>
        <w:t>Telefonicznie:</w:t>
      </w:r>
    </w:p>
    <w:p w:rsidR="008978A5" w:rsidRDefault="008C7ECA" w:rsidP="008978A5">
      <w:pPr>
        <w:rPr>
          <w:color w:val="215868" w:themeColor="accent5" w:themeShade="80"/>
        </w:rPr>
      </w:pPr>
      <w:r>
        <w:rPr>
          <w:color w:val="215868" w:themeColor="accent5" w:themeShade="80"/>
        </w:rPr>
        <w:t xml:space="preserve">Specjalista ds. organizacji Aleksandra Rosińska – tel.: </w:t>
      </w:r>
      <w:r w:rsidRPr="008C7ECA">
        <w:rPr>
          <w:color w:val="FF0000"/>
        </w:rPr>
        <w:t>601 662 888;</w:t>
      </w:r>
      <w:r w:rsidR="008978A5">
        <w:rPr>
          <w:color w:val="215868" w:themeColor="accent5" w:themeShade="80"/>
        </w:rPr>
        <w:t xml:space="preserve"> </w:t>
      </w:r>
      <w:r>
        <w:rPr>
          <w:color w:val="FF0000"/>
        </w:rPr>
        <w:t xml:space="preserve">42 673 80 </w:t>
      </w:r>
      <w:r w:rsidR="008978A5" w:rsidRPr="008978A5">
        <w:rPr>
          <w:color w:val="FF0000"/>
        </w:rPr>
        <w:t>20</w:t>
      </w:r>
    </w:p>
    <w:p w:rsidR="008C7ECA" w:rsidRDefault="008C7ECA" w:rsidP="008978A5">
      <w:pPr>
        <w:jc w:val="center"/>
        <w:rPr>
          <w:color w:val="215868" w:themeColor="accent5" w:themeShade="80"/>
        </w:rPr>
      </w:pPr>
    </w:p>
    <w:p w:rsidR="008C7ECA" w:rsidRDefault="008C7ECA" w:rsidP="008978A5">
      <w:pPr>
        <w:jc w:val="center"/>
        <w:rPr>
          <w:color w:val="215868" w:themeColor="accent5" w:themeShade="80"/>
        </w:rPr>
      </w:pPr>
    </w:p>
    <w:p w:rsidR="008978A5" w:rsidRDefault="008978A5" w:rsidP="008978A5">
      <w:pPr>
        <w:jc w:val="center"/>
        <w:rPr>
          <w:color w:val="215868" w:themeColor="accent5" w:themeShade="80"/>
        </w:rPr>
      </w:pPr>
      <w:r>
        <w:rPr>
          <w:color w:val="215868" w:themeColor="accent5" w:themeShade="80"/>
        </w:rPr>
        <w:t>Wszelkie informac</w:t>
      </w:r>
      <w:r w:rsidR="008C7ECA">
        <w:rPr>
          <w:color w:val="215868" w:themeColor="accent5" w:themeShade="80"/>
        </w:rPr>
        <w:t>je pod numerem tel. 601 662 888 oraz 42 673 80 20</w:t>
      </w:r>
      <w:r>
        <w:rPr>
          <w:color w:val="215868" w:themeColor="accent5" w:themeShade="80"/>
        </w:rPr>
        <w:t xml:space="preserve"> lub na stronie </w:t>
      </w:r>
      <w:r>
        <w:rPr>
          <w:color w:val="215868" w:themeColor="accent5" w:themeShade="80"/>
        </w:rPr>
        <w:br/>
        <w:t>www.porozumienielodzkie.pl</w:t>
      </w:r>
    </w:p>
    <w:p w:rsidR="008978A5" w:rsidRPr="00943DB3" w:rsidRDefault="008978A5" w:rsidP="008978A5">
      <w:pPr>
        <w:jc w:val="center"/>
        <w:rPr>
          <w:color w:val="215868" w:themeColor="accent5" w:themeShade="80"/>
        </w:rPr>
      </w:pPr>
      <w:r>
        <w:rPr>
          <w:color w:val="215868" w:themeColor="accent5" w:themeShade="80"/>
        </w:rPr>
        <w:t>Serdecznie zapraszamy !!!</w:t>
      </w:r>
    </w:p>
    <w:sectPr w:rsidR="008978A5" w:rsidRPr="00943DB3" w:rsidSect="00A92B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CB" w:rsidRDefault="008158CB" w:rsidP="00AF5CF1">
      <w:pPr>
        <w:spacing w:after="0" w:line="240" w:lineRule="auto"/>
      </w:pPr>
      <w:r>
        <w:separator/>
      </w:r>
    </w:p>
  </w:endnote>
  <w:endnote w:type="continuationSeparator" w:id="0">
    <w:p w:rsidR="008158CB" w:rsidRDefault="008158CB" w:rsidP="00AF5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8E" w:rsidRDefault="001A6A8E" w:rsidP="001A6A8E">
    <w:pPr>
      <w:pStyle w:val="Stopka"/>
      <w:ind w:firstLine="3261"/>
    </w:pPr>
    <w:r>
      <w:t>Realizator</w:t>
    </w:r>
  </w:p>
  <w:p w:rsidR="001A6A8E" w:rsidRDefault="001A6A8E" w:rsidP="001A6A8E">
    <w:pPr>
      <w:pStyle w:val="Stopka"/>
      <w:ind w:firstLine="1985"/>
    </w:pPr>
    <w:r>
      <w:rPr>
        <w:noProof/>
        <w:lang w:eastAsia="pl-PL"/>
      </w:rPr>
      <w:drawing>
        <wp:inline distT="0" distB="0" distL="0" distR="0">
          <wp:extent cx="2171700" cy="4762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7625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CB" w:rsidRDefault="008158CB" w:rsidP="00AF5CF1">
      <w:pPr>
        <w:spacing w:after="0" w:line="240" w:lineRule="auto"/>
      </w:pPr>
      <w:r>
        <w:separator/>
      </w:r>
    </w:p>
  </w:footnote>
  <w:footnote w:type="continuationSeparator" w:id="0">
    <w:p w:rsidR="008158CB" w:rsidRDefault="008158CB" w:rsidP="00AF5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18" w:rsidRDefault="007A6118" w:rsidP="007A6118">
    <w:pPr>
      <w:pStyle w:val="Nagwek"/>
      <w:tabs>
        <w:tab w:val="clear" w:pos="4536"/>
        <w:tab w:val="clear" w:pos="9072"/>
        <w:tab w:val="left" w:pos="5790"/>
      </w:tabs>
    </w:pPr>
    <w:r>
      <w:rPr>
        <w:noProof/>
        <w:lang w:eastAsia="pl-PL"/>
      </w:rPr>
      <w:drawing>
        <wp:anchor distT="0" distB="0" distL="114300" distR="114300" simplePos="0" relativeHeight="251663360" behindDoc="1" locked="0" layoutInCell="1" allowOverlap="1">
          <wp:simplePos x="0" y="0"/>
          <wp:positionH relativeFrom="column">
            <wp:posOffset>3653790</wp:posOffset>
          </wp:positionH>
          <wp:positionV relativeFrom="paragraph">
            <wp:posOffset>-151130</wp:posOffset>
          </wp:positionV>
          <wp:extent cx="2332355" cy="828675"/>
          <wp:effectExtent l="19050" t="0" r="0" b="0"/>
          <wp:wrapTight wrapText="bothSides">
            <wp:wrapPolygon edited="0">
              <wp:start x="-176" y="0"/>
              <wp:lineTo x="-176" y="21352"/>
              <wp:lineTo x="21524" y="21352"/>
              <wp:lineTo x="21524" y="0"/>
              <wp:lineTo x="-176" y="0"/>
            </wp:wrapPolygon>
          </wp:wrapTight>
          <wp:docPr id="4" name="Obraz 4"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pic:cNvPicPr>
                    <a:picLocks noChangeAspect="1" noChangeArrowheads="1"/>
                  </pic:cNvPicPr>
                </pic:nvPicPr>
                <pic:blipFill>
                  <a:blip r:embed="rId1"/>
                  <a:srcRect l="62000"/>
                  <a:stretch>
                    <a:fillRect/>
                  </a:stretch>
                </pic:blipFill>
                <pic:spPr bwMode="auto">
                  <a:xfrm>
                    <a:off x="0" y="0"/>
                    <a:ext cx="2332355" cy="8286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1902460</wp:posOffset>
          </wp:positionH>
          <wp:positionV relativeFrom="paragraph">
            <wp:posOffset>1270</wp:posOffset>
          </wp:positionV>
          <wp:extent cx="1411605" cy="504825"/>
          <wp:effectExtent l="19050" t="0" r="0" b="0"/>
          <wp:wrapNone/>
          <wp:docPr id="2" name="Obraz 2" descr="Znalezione obrazy dla zapytania logotyp ministerstwa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typ ministerstwa zdrowia"/>
                  <pic:cNvPicPr>
                    <a:picLocks noChangeAspect="1" noChangeArrowheads="1"/>
                  </pic:cNvPicPr>
                </pic:nvPicPr>
                <pic:blipFill>
                  <a:blip r:embed="rId2" r:link="rId3"/>
                  <a:srcRect/>
                  <a:stretch>
                    <a:fillRect/>
                  </a:stretch>
                </pic:blipFill>
                <pic:spPr bwMode="auto">
                  <a:xfrm>
                    <a:off x="0" y="0"/>
                    <a:ext cx="1411605" cy="504825"/>
                  </a:xfrm>
                  <a:prstGeom prst="rect">
                    <a:avLst/>
                  </a:prstGeom>
                  <a:noFill/>
                  <a:ln w="9525">
                    <a:noFill/>
                    <a:miter lim="800000"/>
                    <a:headEnd/>
                    <a:tailEnd/>
                  </a:ln>
                </pic:spPr>
              </pic:pic>
            </a:graphicData>
          </a:graphic>
        </wp:anchor>
      </w:drawing>
    </w:r>
    <w:r>
      <w:rPr>
        <w:noProof/>
      </w:rPr>
      <w:pict>
        <v:rect id="_x0000_s4097" style="position:absolute;margin-left:155.6pt;margin-top:.1pt;width:112.5pt;height:57pt;z-index:251660288;mso-position-horizontal-relative:text;mso-position-vertical-relative:text" stroked="f"/>
      </w:pict>
    </w:r>
    <w:r>
      <w:tab/>
    </w:r>
  </w:p>
  <w:p w:rsidR="007A6118" w:rsidRDefault="007A6118" w:rsidP="007A6118">
    <w:pPr>
      <w:spacing w:before="120"/>
      <w:ind w:right="6"/>
      <w:jc w:val="center"/>
      <w:rPr>
        <w:rFonts w:ascii="Calibri" w:hAnsi="Calibri"/>
        <w:sz w:val="20"/>
        <w:szCs w:val="20"/>
      </w:rPr>
    </w:pPr>
    <w:r>
      <w:rPr>
        <w:noProof/>
        <w:lang w:eastAsia="pl-PL"/>
      </w:rPr>
      <w:drawing>
        <wp:anchor distT="0" distB="0" distL="114300" distR="114300" simplePos="0" relativeHeight="251662336" behindDoc="1" locked="0" layoutInCell="1" allowOverlap="1">
          <wp:simplePos x="0" y="0"/>
          <wp:positionH relativeFrom="column">
            <wp:posOffset>-309880</wp:posOffset>
          </wp:positionH>
          <wp:positionV relativeFrom="paragraph">
            <wp:posOffset>-269240</wp:posOffset>
          </wp:positionV>
          <wp:extent cx="1647825" cy="771525"/>
          <wp:effectExtent l="19050" t="0" r="9525" b="0"/>
          <wp:wrapTight wrapText="bothSides">
            <wp:wrapPolygon edited="0">
              <wp:start x="-250" y="0"/>
              <wp:lineTo x="-250" y="21333"/>
              <wp:lineTo x="21725" y="21333"/>
              <wp:lineTo x="21725" y="0"/>
              <wp:lineTo x="-250" y="0"/>
            </wp:wrapPolygon>
          </wp:wrapTight>
          <wp:docPr id="3" name="Obraz 3"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pic:cNvPicPr>
                    <a:picLocks noChangeAspect="1" noChangeArrowheads="1"/>
                  </pic:cNvPicPr>
                </pic:nvPicPr>
                <pic:blipFill>
                  <a:blip r:embed="rId1"/>
                  <a:srcRect r="71167"/>
                  <a:stretch>
                    <a:fillRect/>
                  </a:stretch>
                </pic:blipFill>
                <pic:spPr bwMode="auto">
                  <a:xfrm>
                    <a:off x="0" y="0"/>
                    <a:ext cx="1647825" cy="771525"/>
                  </a:xfrm>
                  <a:prstGeom prst="rect">
                    <a:avLst/>
                  </a:prstGeom>
                  <a:noFill/>
                  <a:ln w="9525">
                    <a:noFill/>
                    <a:miter lim="800000"/>
                    <a:headEnd/>
                    <a:tailEnd/>
                  </a:ln>
                </pic:spPr>
              </pic:pic>
            </a:graphicData>
          </a:graphic>
        </wp:anchor>
      </w:drawing>
    </w:r>
  </w:p>
  <w:p w:rsidR="007A6118" w:rsidRDefault="007A6118" w:rsidP="007A6118">
    <w:pPr>
      <w:spacing w:before="120"/>
      <w:ind w:right="6"/>
      <w:jc w:val="center"/>
      <w:rPr>
        <w:rFonts w:ascii="Calibri" w:hAnsi="Calibri"/>
        <w:sz w:val="20"/>
        <w:szCs w:val="20"/>
      </w:rPr>
    </w:pPr>
  </w:p>
  <w:p w:rsidR="00AF5CF1" w:rsidRPr="007A6118" w:rsidRDefault="007A6118" w:rsidP="007A6118">
    <w:pPr>
      <w:spacing w:before="120"/>
      <w:ind w:right="6"/>
      <w:jc w:val="center"/>
      <w:rPr>
        <w:rFonts w:ascii="Calibri" w:hAnsi="Calibri"/>
        <w:sz w:val="20"/>
        <w:szCs w:val="20"/>
      </w:rPr>
    </w:pPr>
    <w:r w:rsidRPr="00AE218E">
      <w:rPr>
        <w:rFonts w:ascii="Calibri" w:hAnsi="Calibri"/>
        <w:sz w:val="20"/>
        <w:szCs w:val="20"/>
      </w:rPr>
      <w:t>Projekt „</w:t>
    </w:r>
    <w:r>
      <w:rPr>
        <w:rFonts w:ascii="Calibri" w:hAnsi="Calibri" w:cs="Calibri"/>
        <w:sz w:val="20"/>
        <w:szCs w:val="20"/>
      </w:rPr>
      <w:t xml:space="preserve">Doszkalamy się – Lekarze” </w:t>
    </w:r>
    <w:r w:rsidRPr="00AE218E">
      <w:rPr>
        <w:rFonts w:ascii="Calibri" w:hAnsi="Calibri"/>
        <w:sz w:val="20"/>
        <w:szCs w:val="20"/>
      </w:rPr>
      <w:t xml:space="preserve">współfinansowany ze środków Unii Europejskiej </w:t>
    </w:r>
    <w:r>
      <w:rPr>
        <w:rFonts w:ascii="Calibri" w:hAnsi="Calibri"/>
        <w:sz w:val="20"/>
        <w:szCs w:val="20"/>
      </w:rPr>
      <w:br/>
    </w:r>
    <w:r w:rsidRPr="00AE218E">
      <w:rPr>
        <w:rFonts w:ascii="Calibri" w:hAnsi="Calibri"/>
        <w:sz w:val="20"/>
        <w:szCs w:val="20"/>
      </w:rPr>
      <w:t>w ramach Europejskiego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5832"/>
    <w:multiLevelType w:val="hybridMultilevel"/>
    <w:tmpl w:val="786AE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C13528"/>
    <w:multiLevelType w:val="hybridMultilevel"/>
    <w:tmpl w:val="E1B6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662A8"/>
    <w:rsid w:val="00032FD4"/>
    <w:rsid w:val="00110B7B"/>
    <w:rsid w:val="001A6A8E"/>
    <w:rsid w:val="003444DF"/>
    <w:rsid w:val="003662A8"/>
    <w:rsid w:val="003926C9"/>
    <w:rsid w:val="00471567"/>
    <w:rsid w:val="005A2F1D"/>
    <w:rsid w:val="006A5C23"/>
    <w:rsid w:val="007A6118"/>
    <w:rsid w:val="008158CB"/>
    <w:rsid w:val="008978A5"/>
    <w:rsid w:val="008C7ECA"/>
    <w:rsid w:val="00943DB3"/>
    <w:rsid w:val="00A6183E"/>
    <w:rsid w:val="00A92B8F"/>
    <w:rsid w:val="00AF5CF1"/>
    <w:rsid w:val="00BE655A"/>
    <w:rsid w:val="00D732D2"/>
    <w:rsid w:val="00D973F8"/>
    <w:rsid w:val="00F67F3E"/>
    <w:rsid w:val="00F91F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B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3DB3"/>
    <w:pPr>
      <w:ind w:left="720"/>
      <w:contextualSpacing/>
    </w:pPr>
  </w:style>
  <w:style w:type="paragraph" w:styleId="Nagwek">
    <w:name w:val="header"/>
    <w:basedOn w:val="Normalny"/>
    <w:link w:val="NagwekZnak"/>
    <w:unhideWhenUsed/>
    <w:rsid w:val="00AF5CF1"/>
    <w:pPr>
      <w:tabs>
        <w:tab w:val="center" w:pos="4536"/>
        <w:tab w:val="right" w:pos="9072"/>
      </w:tabs>
      <w:spacing w:after="0" w:line="240" w:lineRule="auto"/>
    </w:pPr>
  </w:style>
  <w:style w:type="character" w:customStyle="1" w:styleId="NagwekZnak">
    <w:name w:val="Nagłówek Znak"/>
    <w:basedOn w:val="Domylnaczcionkaakapitu"/>
    <w:link w:val="Nagwek"/>
    <w:rsid w:val="00AF5CF1"/>
  </w:style>
  <w:style w:type="paragraph" w:styleId="Stopka">
    <w:name w:val="footer"/>
    <w:basedOn w:val="Normalny"/>
    <w:link w:val="StopkaZnak"/>
    <w:uiPriority w:val="99"/>
    <w:unhideWhenUsed/>
    <w:rsid w:val="00AF5C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CF1"/>
  </w:style>
  <w:style w:type="paragraph" w:styleId="Tekstdymka">
    <w:name w:val="Balloon Text"/>
    <w:basedOn w:val="Normalny"/>
    <w:link w:val="TekstdymkaZnak"/>
    <w:uiPriority w:val="99"/>
    <w:semiHidden/>
    <w:unhideWhenUsed/>
    <w:rsid w:val="00AF5C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5CF1"/>
    <w:rPr>
      <w:rFonts w:ascii="Tahoma" w:hAnsi="Tahoma" w:cs="Tahoma"/>
      <w:sz w:val="16"/>
      <w:szCs w:val="16"/>
    </w:rPr>
  </w:style>
  <w:style w:type="character" w:styleId="Hipercze">
    <w:name w:val="Hyperlink"/>
    <w:basedOn w:val="Domylnaczcionkaakapitu"/>
    <w:uiPriority w:val="99"/>
    <w:unhideWhenUsed/>
    <w:rsid w:val="0089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3DB3"/>
    <w:pPr>
      <w:ind w:left="720"/>
      <w:contextualSpacing/>
    </w:pPr>
  </w:style>
  <w:style w:type="paragraph" w:styleId="Nagwek">
    <w:name w:val="header"/>
    <w:basedOn w:val="Normalny"/>
    <w:link w:val="NagwekZnak"/>
    <w:uiPriority w:val="99"/>
    <w:unhideWhenUsed/>
    <w:rsid w:val="00AF5C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CF1"/>
  </w:style>
  <w:style w:type="paragraph" w:styleId="Stopka">
    <w:name w:val="footer"/>
    <w:basedOn w:val="Normalny"/>
    <w:link w:val="StopkaZnak"/>
    <w:uiPriority w:val="99"/>
    <w:unhideWhenUsed/>
    <w:rsid w:val="00AF5C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CF1"/>
  </w:style>
  <w:style w:type="paragraph" w:styleId="Tekstdymka">
    <w:name w:val="Balloon Text"/>
    <w:basedOn w:val="Normalny"/>
    <w:link w:val="TekstdymkaZnak"/>
    <w:uiPriority w:val="99"/>
    <w:semiHidden/>
    <w:unhideWhenUsed/>
    <w:rsid w:val="00AF5C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5CF1"/>
    <w:rPr>
      <w:rFonts w:ascii="Tahoma" w:hAnsi="Tahoma" w:cs="Tahoma"/>
      <w:sz w:val="16"/>
      <w:szCs w:val="16"/>
    </w:rPr>
  </w:style>
  <w:style w:type="character" w:styleId="Hipercze">
    <w:name w:val="Hyperlink"/>
    <w:basedOn w:val="Domylnaczcionkaakapitu"/>
    <w:uiPriority w:val="99"/>
    <w:unhideWhenUsed/>
    <w:rsid w:val="00897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porozumienielodzkie.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http://static.wirtualnemedia.pl/media/top/ministerstwozdrowia-logo.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1637</Words>
  <Characters>9824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Porozumienie</cp:lastModifiedBy>
  <cp:revision>6</cp:revision>
  <dcterms:created xsi:type="dcterms:W3CDTF">2017-03-10T09:41:00Z</dcterms:created>
  <dcterms:modified xsi:type="dcterms:W3CDTF">2017-05-22T13:43:00Z</dcterms:modified>
</cp:coreProperties>
</file>